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长春市市级外经贸发展专项资金管理办法</w:t>
      </w:r>
    </w:p>
    <w:p>
      <w:pPr>
        <w:jc w:val="center"/>
        <w:rPr>
          <w:rFonts w:hint="eastAsia" w:eastAsia="宋体"/>
          <w:b/>
          <w:bCs/>
          <w:color w:val="auto"/>
          <w:sz w:val="44"/>
          <w:szCs w:val="44"/>
          <w:lang w:val="en-US" w:eastAsia="zh-CN"/>
        </w:rPr>
      </w:pPr>
      <w:r>
        <w:rPr>
          <w:rFonts w:hint="eastAsia"/>
          <w:b/>
          <w:bCs/>
          <w:color w:val="auto"/>
          <w:sz w:val="32"/>
          <w:szCs w:val="32"/>
          <w:lang w:val="en-US" w:eastAsia="zh-CN"/>
        </w:rPr>
        <w:t>（征求意见稿）</w:t>
      </w:r>
    </w:p>
    <w:p>
      <w:pPr>
        <w:jc w:val="center"/>
        <w:rPr>
          <w:rFonts w:ascii="仿宋" w:hAnsi="仿宋" w:eastAsia="仿宋" w:cs="仿宋"/>
          <w:sz w:val="32"/>
          <w:szCs w:val="32"/>
        </w:rPr>
      </w:pPr>
      <w:bookmarkStart w:id="0" w:name="_GoBack"/>
      <w:bookmarkEnd w:id="0"/>
    </w:p>
    <w:p>
      <w:pPr>
        <w:numPr>
          <w:ilvl w:val="0"/>
          <w:numId w:val="1"/>
        </w:numPr>
        <w:jc w:val="center"/>
        <w:rPr>
          <w:rFonts w:ascii="黑体" w:hAnsi="黑体" w:eastAsia="黑体" w:cs="黑体"/>
          <w:sz w:val="32"/>
          <w:szCs w:val="32"/>
        </w:rPr>
      </w:pPr>
      <w:r>
        <w:rPr>
          <w:rFonts w:hint="eastAsia" w:ascii="黑体" w:hAnsi="黑体" w:eastAsia="黑体" w:cs="黑体"/>
          <w:sz w:val="32"/>
          <w:szCs w:val="32"/>
        </w:rPr>
        <w:t>总 则</w:t>
      </w:r>
    </w:p>
    <w:p>
      <w:pPr>
        <w:widowControl/>
        <w:ind w:firstLine="642" w:firstLineChars="200"/>
        <w:rPr>
          <w:rFonts w:ascii="仿宋" w:hAnsi="仿宋" w:eastAsia="仿宋" w:cs="仿宋"/>
          <w:bCs w:val="0"/>
          <w:color w:val="000000"/>
          <w:sz w:val="32"/>
          <w:szCs w:val="32"/>
        </w:rPr>
      </w:pPr>
      <w:r>
        <w:rPr>
          <w:rFonts w:hint="eastAsia" w:ascii="仿宋" w:hAnsi="仿宋" w:eastAsia="仿宋" w:cs="仿宋"/>
          <w:b/>
          <w:bCs w:val="0"/>
          <w:sz w:val="32"/>
          <w:szCs w:val="32"/>
        </w:rPr>
        <w:t>第一条</w:t>
      </w:r>
      <w:r>
        <w:rPr>
          <w:rFonts w:hint="eastAsia" w:ascii="仿宋" w:hAnsi="仿宋" w:eastAsia="仿宋" w:cs="仿宋"/>
          <w:sz w:val="32"/>
          <w:szCs w:val="32"/>
        </w:rPr>
        <w:t xml:space="preserve"> </w:t>
      </w:r>
      <w:r>
        <w:rPr>
          <w:rFonts w:hint="eastAsia" w:ascii="仿宋" w:hAnsi="仿宋" w:eastAsia="仿宋" w:cs="仿宋"/>
          <w:bCs w:val="0"/>
          <w:color w:val="000000"/>
          <w:sz w:val="32"/>
          <w:szCs w:val="32"/>
        </w:rPr>
        <w:t>为支持外经贸高质量发展，根据《吉林省商贸服务业高质量发展专项资金管理办法》（吉财办[2025]283号）、《长春市市级财政专项资金管理办法》(长府发[2013]9号)等有关规定，结合实际，制定本办法。</w:t>
      </w:r>
    </w:p>
    <w:p>
      <w:pPr>
        <w:ind w:firstLine="642" w:firstLineChars="200"/>
        <w:rPr>
          <w:rFonts w:ascii="仿宋" w:hAnsi="仿宋" w:eastAsia="仿宋" w:cs="仿宋"/>
          <w:bCs w:val="0"/>
          <w:color w:val="000000"/>
          <w:sz w:val="32"/>
          <w:szCs w:val="32"/>
        </w:rPr>
      </w:pPr>
      <w:r>
        <w:rPr>
          <w:rFonts w:hint="eastAsia" w:ascii="仿宋" w:hAnsi="仿宋" w:eastAsia="仿宋" w:cs="仿宋"/>
          <w:b/>
          <w:color w:val="000000"/>
          <w:sz w:val="32"/>
          <w:szCs w:val="32"/>
        </w:rPr>
        <w:t>第二条</w:t>
      </w:r>
      <w:r>
        <w:rPr>
          <w:rFonts w:hint="eastAsia" w:ascii="仿宋" w:hAnsi="仿宋" w:eastAsia="仿宋" w:cs="仿宋"/>
          <w:bCs w:val="0"/>
          <w:color w:val="000000"/>
          <w:sz w:val="32"/>
          <w:szCs w:val="32"/>
        </w:rPr>
        <w:t xml:space="preserve"> 本办法所称长春市市级外经贸发展专项资金(以下简称“专项资金”)，是指长春市地方财政预算安排的用于支持市本级对外经济贸易发展的专项资金。</w:t>
      </w:r>
    </w:p>
    <w:p>
      <w:pPr>
        <w:ind w:firstLine="642" w:firstLineChars="200"/>
        <w:rPr>
          <w:rFonts w:ascii="仿宋" w:hAnsi="仿宋" w:eastAsia="仿宋" w:cs="仿宋"/>
          <w:bCs w:val="0"/>
          <w:color w:val="000000"/>
          <w:sz w:val="32"/>
          <w:szCs w:val="32"/>
        </w:rPr>
      </w:pPr>
      <w:r>
        <w:rPr>
          <w:rFonts w:ascii="仿宋" w:hAnsi="仿宋" w:eastAsia="仿宋" w:cs="仿宋"/>
          <w:b/>
          <w:color w:val="000000"/>
          <w:sz w:val="32"/>
          <w:szCs w:val="32"/>
        </w:rPr>
        <w:t>第三条</w:t>
      </w:r>
      <w:r>
        <w:rPr>
          <w:rFonts w:hint="eastAsia" w:ascii="仿宋" w:hAnsi="仿宋" w:eastAsia="仿宋" w:cs="仿宋"/>
          <w:bCs w:val="0"/>
          <w:color w:val="000000"/>
          <w:sz w:val="32"/>
          <w:szCs w:val="32"/>
        </w:rPr>
        <w:t xml:space="preserve"> 专项资金的管理和使用应坚持“公平、公正、公开、科学”的原则，突出重点，适度集中，专款专用，注重发挥专项资金的引导和带动作用。</w:t>
      </w:r>
    </w:p>
    <w:p>
      <w:pPr>
        <w:ind w:firstLine="640" w:firstLineChars="200"/>
        <w:rPr>
          <w:rFonts w:ascii="仿宋" w:hAnsi="仿宋" w:eastAsia="仿宋" w:cs="仿宋"/>
          <w:bCs w:val="0"/>
          <w:color w:val="000000"/>
          <w:sz w:val="32"/>
          <w:szCs w:val="32"/>
        </w:rPr>
      </w:pPr>
    </w:p>
    <w:p>
      <w:pPr>
        <w:numPr>
          <w:ilvl w:val="0"/>
          <w:numId w:val="2"/>
        </w:numPr>
        <w:jc w:val="center"/>
        <w:rPr>
          <w:rFonts w:ascii="黑体" w:hAnsi="黑体" w:eastAsia="黑体" w:cs="黑体"/>
          <w:sz w:val="32"/>
          <w:szCs w:val="32"/>
        </w:rPr>
      </w:pPr>
      <w:r>
        <w:rPr>
          <w:rFonts w:hint="eastAsia" w:ascii="黑体" w:hAnsi="黑体" w:eastAsia="黑体" w:cs="黑体"/>
          <w:sz w:val="32"/>
          <w:szCs w:val="32"/>
        </w:rPr>
        <w:t>管理职责</w:t>
      </w:r>
    </w:p>
    <w:p>
      <w:pPr>
        <w:ind w:firstLine="642" w:firstLineChars="200"/>
        <w:rPr>
          <w:rFonts w:ascii="仿宋" w:hAnsi="仿宋" w:eastAsia="仿宋" w:cs="仿宋"/>
          <w:sz w:val="32"/>
          <w:szCs w:val="32"/>
        </w:rPr>
      </w:pPr>
      <w:r>
        <w:rPr>
          <w:rFonts w:hint="eastAsia" w:ascii="仿宋" w:hAnsi="仿宋" w:eastAsia="仿宋" w:cs="仿宋"/>
          <w:b/>
          <w:bCs w:val="0"/>
          <w:sz w:val="32"/>
          <w:szCs w:val="32"/>
        </w:rPr>
        <w:t>第四条</w:t>
      </w:r>
      <w:r>
        <w:rPr>
          <w:rFonts w:hint="eastAsia" w:ascii="仿宋" w:hAnsi="仿宋" w:eastAsia="仿宋" w:cs="仿宋"/>
          <w:sz w:val="32"/>
          <w:szCs w:val="32"/>
        </w:rPr>
        <w:t xml:space="preserve"> </w:t>
      </w:r>
      <w:r>
        <w:rPr>
          <w:rFonts w:hint="eastAsia" w:ascii="仿宋" w:hAnsi="仿宋" w:eastAsia="仿宋" w:cs="仿宋_GB2312"/>
          <w:sz w:val="32"/>
          <w:szCs w:val="32"/>
        </w:rPr>
        <w:t>专项资金由市财政局、市商务局共同管理，各负其责。</w:t>
      </w:r>
    </w:p>
    <w:p>
      <w:pPr>
        <w:ind w:firstLine="642" w:firstLineChars="200"/>
        <w:rPr>
          <w:rFonts w:ascii="仿宋" w:hAnsi="仿宋" w:eastAsia="仿宋" w:cs="仿宋"/>
          <w:sz w:val="32"/>
          <w:szCs w:val="32"/>
        </w:rPr>
      </w:pPr>
      <w:r>
        <w:rPr>
          <w:rFonts w:hint="eastAsia" w:ascii="仿宋" w:hAnsi="仿宋" w:eastAsia="仿宋" w:cs="仿宋"/>
          <w:b/>
          <w:bCs w:val="0"/>
          <w:sz w:val="32"/>
          <w:szCs w:val="32"/>
        </w:rPr>
        <w:t>第五条</w:t>
      </w:r>
      <w:r>
        <w:rPr>
          <w:rFonts w:hint="eastAsia" w:ascii="仿宋" w:hAnsi="仿宋" w:eastAsia="仿宋" w:cs="仿宋"/>
          <w:sz w:val="32"/>
          <w:szCs w:val="32"/>
        </w:rPr>
        <w:t xml:space="preserve"> 市财政局主要职责包括：</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w:t>
      </w:r>
      <w:r>
        <w:rPr>
          <w:rFonts w:hint="eastAsia" w:ascii="仿宋" w:hAnsi="仿宋" w:eastAsia="仿宋" w:cs="仿宋_GB2312"/>
          <w:bCs w:val="0"/>
          <w:color w:val="000000"/>
          <w:sz w:val="32"/>
          <w:szCs w:val="32"/>
        </w:rPr>
        <w:t>负责专项资金管理政策的研究，会同市商务局制定（修订）专项资金管理办法。</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w:t>
      </w:r>
      <w:r>
        <w:rPr>
          <w:rFonts w:hint="eastAsia" w:ascii="仿宋" w:hAnsi="仿宋" w:eastAsia="仿宋" w:cs="仿宋_GB2312"/>
          <w:bCs w:val="0"/>
          <w:color w:val="000000"/>
          <w:sz w:val="32"/>
          <w:szCs w:val="32"/>
        </w:rPr>
        <w:t>组织专项资金支出预算的编制和执行，审核批复专项资金预算。</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（三）配合市商务局做好项目筛选储备工作，做好资金分配及备案工作。</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（四）及时做好资金分配下达，足额拨付专项资金。</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（五）组织开展本地预算绩效管理工作，指导市商务局加强专项资金绩效管理。</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（六）对专项资金管理使用情况开展财政监督。</w:t>
      </w:r>
    </w:p>
    <w:p>
      <w:pPr>
        <w:pBdr>
          <w:top w:val="none" w:color="auto" w:sz="0" w:space="1"/>
          <w:left w:val="none" w:color="auto" w:sz="0" w:space="4"/>
          <w:bottom w:val="none" w:color="auto" w:sz="0" w:space="1"/>
          <w:right w:val="none" w:color="auto" w:sz="0" w:space="4"/>
        </w:pBdr>
        <w:adjustRightInd w:val="0"/>
        <w:snapToGrid w:val="0"/>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（七）法律法规规章等规定的其他职责。</w:t>
      </w:r>
    </w:p>
    <w:p>
      <w:pPr>
        <w:spacing w:line="360" w:lineRule="auto"/>
        <w:ind w:firstLine="642" w:firstLineChars="200"/>
        <w:rPr>
          <w:rFonts w:ascii="仿宋" w:hAnsi="仿宋" w:eastAsia="仿宋" w:cs="仿宋"/>
          <w:sz w:val="32"/>
          <w:szCs w:val="32"/>
        </w:rPr>
      </w:pPr>
      <w:r>
        <w:rPr>
          <w:rFonts w:hint="eastAsia" w:ascii="仿宋" w:hAnsi="仿宋" w:eastAsia="仿宋" w:cs="仿宋"/>
          <w:b/>
          <w:bCs w:val="0"/>
          <w:sz w:val="32"/>
          <w:szCs w:val="32"/>
        </w:rPr>
        <w:t>第六条</w:t>
      </w:r>
      <w:r>
        <w:rPr>
          <w:rFonts w:hint="eastAsia" w:ascii="仿宋" w:hAnsi="仿宋" w:eastAsia="仿宋" w:cs="仿宋"/>
          <w:sz w:val="32"/>
          <w:szCs w:val="32"/>
        </w:rPr>
        <w:t xml:space="preserve"> 市商务局主要职责包括：</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（一）负责制定专项资金实施方案，配合市财政局</w:t>
      </w:r>
      <w:r>
        <w:rPr>
          <w:rFonts w:hint="eastAsia" w:ascii="仿宋" w:hAnsi="仿宋" w:eastAsia="仿宋" w:cs="仿宋_GB2312"/>
          <w:bCs w:val="0"/>
          <w:color w:val="000000"/>
          <w:sz w:val="32"/>
          <w:szCs w:val="32"/>
        </w:rPr>
        <w:t>制定（修订）专项资金管理办法。</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bCs w:val="0"/>
          <w:color w:val="000000"/>
          <w:sz w:val="32"/>
          <w:szCs w:val="32"/>
        </w:rPr>
        <w:t>（二）按照预算管理要求，提出年度专项资金预算申请。</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（三）负责转发省级转移支付资金项目申报工作文件，结合本地实际，做好项目筛选储备、前期工作和项目库管理，做好资金分配及备案工作。</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（四）负责制发市级资金项目申报工作文件，组织项目申报、审核、审计等工作。</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（五）负责专项资金实地踏查工作。</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（六）落实专项资金绩效管理主体责任，科学合理设定专项资金区域绩效目标，并实施绩效监控、绩效评价及结果应用等全过程绩效管理工作。</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（七）按要求做好信息公开（公示），及法律法规规章等规定的其他职责。</w:t>
      </w:r>
    </w:p>
    <w:p>
      <w:pPr>
        <w:pBdr>
          <w:top w:val="none" w:color="auto" w:sz="0" w:space="1"/>
          <w:left w:val="none" w:color="auto" w:sz="0" w:space="4"/>
          <w:bottom w:val="none" w:color="auto" w:sz="0" w:space="1"/>
          <w:right w:val="none" w:color="auto" w:sz="0" w:space="4"/>
        </w:pBdr>
        <w:adjustRightInd w:val="0"/>
        <w:snapToGrid w:val="0"/>
        <w:spacing w:line="360" w:lineRule="auto"/>
        <w:ind w:firstLine="642" w:firstLineChars="200"/>
        <w:rPr>
          <w:rFonts w:hint="eastAsia" w:ascii="仿宋" w:hAnsi="仿宋" w:eastAsia="仿宋" w:cs="仿宋_GB2312"/>
          <w:sz w:val="32"/>
          <w:szCs w:val="32"/>
        </w:rPr>
      </w:pPr>
      <w:r>
        <w:rPr>
          <w:rFonts w:hint="eastAsia" w:ascii="仿宋" w:hAnsi="仿宋" w:eastAsia="仿宋" w:cs="仿宋_GB2312"/>
          <w:b/>
          <w:sz w:val="32"/>
          <w:szCs w:val="32"/>
        </w:rPr>
        <w:t>第七条</w:t>
      </w:r>
      <w:r>
        <w:rPr>
          <w:rFonts w:hint="eastAsia" w:ascii="仿宋" w:hAnsi="仿宋" w:eastAsia="仿宋" w:cs="仿宋_GB2312"/>
          <w:sz w:val="32"/>
          <w:szCs w:val="32"/>
        </w:rPr>
        <w:t xml:space="preserve"> 各城区、开发区商务主管部门主要职责包括：</w:t>
      </w:r>
    </w:p>
    <w:p>
      <w:pPr>
        <w:pBdr>
          <w:top w:val="none" w:color="auto" w:sz="0" w:space="1"/>
          <w:left w:val="none" w:color="auto" w:sz="0" w:space="4"/>
          <w:bottom w:val="none" w:color="auto" w:sz="0" w:space="1"/>
          <w:right w:val="none" w:color="auto" w:sz="0" w:space="4"/>
        </w:pBdr>
        <w:adjustRightInd w:val="0"/>
        <w:snapToGrid w:val="0"/>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按照项目申报要求，负责通知、组织和指导属地项目单位进行项目申报，并做好项目初审</w:t>
      </w:r>
      <w:r>
        <w:rPr>
          <w:rFonts w:hint="eastAsia" w:ascii="仿宋" w:hAnsi="仿宋" w:eastAsia="仿宋" w:cs="仿宋_GB2312"/>
          <w:bCs w:val="0"/>
          <w:sz w:val="32"/>
          <w:szCs w:val="32"/>
        </w:rPr>
        <w:t>工作，</w:t>
      </w:r>
      <w:r>
        <w:rPr>
          <w:rFonts w:hint="eastAsia" w:ascii="仿宋" w:hAnsi="仿宋" w:eastAsia="仿宋" w:cs="仿宋_GB2312"/>
          <w:sz w:val="32"/>
          <w:szCs w:val="32"/>
        </w:rPr>
        <w:t>配合市商务局做好项目监督管理、审计、检查等其他工作。</w:t>
      </w:r>
    </w:p>
    <w:p>
      <w:pPr>
        <w:spacing w:line="360" w:lineRule="auto"/>
        <w:ind w:firstLine="642" w:firstLineChars="200"/>
        <w:rPr>
          <w:rFonts w:ascii="仿宋" w:hAnsi="仿宋" w:eastAsia="仿宋" w:cs="仿宋"/>
          <w:bCs w:val="0"/>
          <w:color w:val="000000"/>
          <w:sz w:val="32"/>
          <w:szCs w:val="32"/>
        </w:rPr>
      </w:pPr>
      <w:r>
        <w:rPr>
          <w:rFonts w:hint="eastAsia" w:ascii="仿宋" w:hAnsi="仿宋" w:eastAsia="仿宋" w:cs="仿宋"/>
          <w:b/>
          <w:color w:val="000000"/>
          <w:sz w:val="32"/>
          <w:szCs w:val="32"/>
        </w:rPr>
        <w:t>第八条</w:t>
      </w:r>
      <w:r>
        <w:rPr>
          <w:rFonts w:hint="eastAsia" w:ascii="仿宋" w:hAnsi="仿宋" w:eastAsia="仿宋" w:cs="仿宋"/>
          <w:bCs w:val="0"/>
          <w:color w:val="000000"/>
          <w:sz w:val="32"/>
          <w:szCs w:val="32"/>
        </w:rPr>
        <w:t xml:space="preserve"> 资金使用单位主要职责:</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项目单位是申报和使用专项资金第一责任人，对申报材料真实性、准确性、合规性负责，严格执行专项资金预算、组织项目实施、遵守财务和资产管理制度，做好项目绩效目标设定和绩效自评、决算等工作，</w:t>
      </w:r>
      <w:r>
        <w:rPr>
          <w:rFonts w:hint="eastAsia" w:ascii="仿宋" w:hAnsi="仿宋" w:eastAsia="仿宋" w:cs="仿宋_GB2312"/>
          <w:bCs w:val="0"/>
          <w:color w:val="000000"/>
          <w:sz w:val="32"/>
          <w:szCs w:val="32"/>
        </w:rPr>
        <w:t>建立专项资金立项、申报、审批、使用和绩效等方面档案，</w:t>
      </w:r>
      <w:r>
        <w:rPr>
          <w:rFonts w:hint="eastAsia" w:ascii="仿宋" w:hAnsi="仿宋" w:eastAsia="仿宋" w:cs="仿宋_GB2312"/>
          <w:sz w:val="32"/>
          <w:szCs w:val="32"/>
        </w:rPr>
        <w:t>自觉接受行业管理部门、财政、审计等部门的监督检查。</w:t>
      </w:r>
    </w:p>
    <w:p>
      <w:pPr>
        <w:ind w:firstLine="640" w:firstLineChars="200"/>
        <w:rPr>
          <w:rFonts w:hint="eastAsia" w:ascii="仿宋" w:hAnsi="仿宋" w:eastAsia="仿宋" w:cs="仿宋"/>
          <w:bCs w:val="0"/>
          <w:color w:val="000000"/>
          <w:sz w:val="32"/>
          <w:szCs w:val="32"/>
        </w:rPr>
      </w:pPr>
    </w:p>
    <w:p>
      <w:pPr>
        <w:numPr>
          <w:ilvl w:val="0"/>
          <w:numId w:val="2"/>
        </w:numPr>
        <w:jc w:val="center"/>
        <w:rPr>
          <w:rFonts w:ascii="黑体" w:hAnsi="黑体" w:eastAsia="黑体" w:cs="黑体"/>
          <w:sz w:val="32"/>
          <w:szCs w:val="32"/>
        </w:rPr>
      </w:pPr>
      <w:r>
        <w:rPr>
          <w:rFonts w:hint="eastAsia" w:ascii="黑体" w:hAnsi="黑体" w:eastAsia="黑体" w:cs="黑体"/>
          <w:sz w:val="32"/>
          <w:szCs w:val="32"/>
        </w:rPr>
        <w:t>资金使用范围</w:t>
      </w:r>
    </w:p>
    <w:p>
      <w:pPr>
        <w:ind w:firstLine="642" w:firstLineChars="200"/>
        <w:rPr>
          <w:rFonts w:ascii="仿宋" w:hAnsi="仿宋" w:eastAsia="仿宋" w:cs="仿宋"/>
          <w:bCs w:val="0"/>
          <w:color w:val="000000"/>
          <w:sz w:val="32"/>
          <w:szCs w:val="32"/>
        </w:rPr>
      </w:pPr>
      <w:r>
        <w:rPr>
          <w:rFonts w:hint="eastAsia" w:ascii="仿宋" w:hAnsi="仿宋" w:eastAsia="仿宋" w:cs="仿宋"/>
          <w:b/>
          <w:color w:val="000000"/>
          <w:sz w:val="32"/>
          <w:szCs w:val="32"/>
        </w:rPr>
        <w:t>第九条</w:t>
      </w:r>
      <w:r>
        <w:rPr>
          <w:rFonts w:hint="eastAsia" w:ascii="仿宋" w:hAnsi="仿宋" w:eastAsia="仿宋" w:cs="仿宋"/>
          <w:bCs w:val="0"/>
          <w:color w:val="000000"/>
          <w:sz w:val="32"/>
          <w:szCs w:val="32"/>
        </w:rPr>
        <w:t xml:space="preserve"> 专项资金主要用于以下方面:</w:t>
      </w:r>
    </w:p>
    <w:p>
      <w:pPr>
        <w:ind w:firstLine="640" w:firstLineChars="200"/>
        <w:rPr>
          <w:rFonts w:ascii="仿宋" w:hAnsi="仿宋" w:eastAsia="仿宋" w:cs="仿宋"/>
          <w:bCs w:val="0"/>
          <w:color w:val="000000"/>
          <w:sz w:val="32"/>
          <w:szCs w:val="32"/>
        </w:rPr>
      </w:pPr>
      <w:r>
        <w:rPr>
          <w:rFonts w:hint="eastAsia" w:ascii="仿宋" w:hAnsi="仿宋" w:eastAsia="仿宋" w:cs="仿宋"/>
          <w:color w:val="000000"/>
          <w:sz w:val="32"/>
          <w:szCs w:val="32"/>
        </w:rPr>
        <w:t>（一）支持企业开拓国际市场，引导企业积极参加境内外国际性展会活动，</w:t>
      </w:r>
      <w:r>
        <w:rPr>
          <w:rFonts w:hint="eastAsia" w:ascii="仿宋" w:hAnsi="仿宋" w:eastAsia="仿宋"/>
          <w:sz w:val="32"/>
          <w:szCs w:val="32"/>
        </w:rPr>
        <w:t>对企业参展、公共布展、对外宣传推介等相关费用予以补助。</w:t>
      </w:r>
    </w:p>
    <w:p>
      <w:pPr>
        <w:ind w:firstLine="640" w:firstLineChars="200"/>
        <w:rPr>
          <w:rFonts w:ascii="仿宋" w:hAnsi="仿宋" w:eastAsia="仿宋"/>
          <w:sz w:val="32"/>
          <w:szCs w:val="32"/>
        </w:rPr>
      </w:pPr>
      <w:r>
        <w:rPr>
          <w:rFonts w:hint="eastAsia" w:ascii="仿宋" w:hAnsi="仿宋" w:eastAsia="仿宋" w:cs="仿宋"/>
          <w:color w:val="000000"/>
          <w:sz w:val="32"/>
          <w:szCs w:val="32"/>
        </w:rPr>
        <w:t>（二）促进优化贸易结构，引导企业培育以技术、品牌、质量和服务等为核心的国际竞争新优势。</w:t>
      </w:r>
      <w:r>
        <w:rPr>
          <w:rFonts w:hint="eastAsia" w:ascii="仿宋" w:hAnsi="仿宋" w:eastAsia="仿宋"/>
          <w:sz w:val="32"/>
          <w:szCs w:val="32"/>
        </w:rPr>
        <w:t>对企业获得境外产品认证、境外注册商标证书、境外专利证书等给予补助。</w:t>
      </w:r>
    </w:p>
    <w:p>
      <w:pPr>
        <w:ind w:firstLine="640" w:firstLineChars="200"/>
        <w:rPr>
          <w:rFonts w:ascii="仿宋" w:hAnsi="仿宋" w:eastAsia="仿宋" w:cs="仿宋"/>
          <w:bCs w:val="0"/>
          <w:color w:val="000000"/>
          <w:sz w:val="32"/>
          <w:szCs w:val="32"/>
        </w:rPr>
      </w:pPr>
      <w:r>
        <w:rPr>
          <w:rFonts w:hint="eastAsia" w:ascii="仿宋" w:hAnsi="仿宋" w:eastAsia="仿宋" w:cs="仿宋"/>
          <w:color w:val="000000"/>
          <w:sz w:val="32"/>
          <w:szCs w:val="32"/>
        </w:rPr>
        <w:t>（三）积极发展外贸新业态，支持保税业态发展，加快发展跨境电商。</w:t>
      </w:r>
    </w:p>
    <w:p>
      <w:pPr>
        <w:ind w:firstLine="640" w:firstLineChars="200"/>
        <w:rPr>
          <w:rFonts w:ascii="仿宋" w:hAnsi="仿宋" w:eastAsia="仿宋" w:cs="仿宋"/>
          <w:bCs w:val="0"/>
          <w:color w:val="000000"/>
          <w:sz w:val="32"/>
          <w:szCs w:val="32"/>
        </w:rPr>
      </w:pPr>
      <w:r>
        <w:rPr>
          <w:rFonts w:hint="eastAsia" w:ascii="仿宋" w:hAnsi="仿宋" w:eastAsia="仿宋" w:cs="仿宋"/>
          <w:color w:val="000000"/>
          <w:sz w:val="32"/>
          <w:szCs w:val="32"/>
        </w:rPr>
        <w:t>（四）支持企业利用出口信用保险等政策性工具防范风险，</w:t>
      </w:r>
      <w:r>
        <w:rPr>
          <w:rFonts w:hint="eastAsia" w:ascii="仿宋" w:hAnsi="仿宋" w:eastAsia="仿宋"/>
          <w:sz w:val="32"/>
          <w:szCs w:val="32"/>
        </w:rPr>
        <w:t>对企业参加出口信用保险给予补助。</w:t>
      </w:r>
    </w:p>
    <w:p>
      <w:pPr>
        <w:ind w:firstLine="640" w:firstLineChars="200"/>
        <w:rPr>
          <w:rFonts w:ascii="仿宋" w:hAnsi="仿宋" w:eastAsia="仿宋" w:cs="仿宋"/>
          <w:bCs w:val="0"/>
          <w:color w:val="000000"/>
          <w:sz w:val="32"/>
          <w:szCs w:val="32"/>
        </w:rPr>
      </w:pPr>
      <w:r>
        <w:rPr>
          <w:rFonts w:hint="eastAsia" w:ascii="仿宋" w:hAnsi="仿宋" w:eastAsia="仿宋" w:cs="仿宋"/>
          <w:color w:val="000000"/>
          <w:sz w:val="32"/>
          <w:szCs w:val="32"/>
        </w:rPr>
        <w:t>（五）支持企业应对国际贸易摩擦，对参加国际贸易争端应诉的企业，根据应诉标的及有关费用给予</w:t>
      </w:r>
      <w:r>
        <w:rPr>
          <w:rFonts w:hint="eastAsia" w:ascii="仿宋" w:hAnsi="仿宋" w:eastAsia="仿宋"/>
          <w:sz w:val="32"/>
          <w:szCs w:val="32"/>
        </w:rPr>
        <w:t>补助</w:t>
      </w:r>
      <w:r>
        <w:rPr>
          <w:rFonts w:hint="eastAsia" w:ascii="仿宋" w:hAnsi="仿宋" w:eastAsia="仿宋" w:cs="仿宋"/>
          <w:color w:val="000000"/>
          <w:sz w:val="32"/>
          <w:szCs w:val="32"/>
        </w:rPr>
        <w:t>支持。</w:t>
      </w:r>
    </w:p>
    <w:p>
      <w:pPr>
        <w:ind w:firstLine="640" w:firstLineChars="200"/>
        <w:rPr>
          <w:rFonts w:ascii="仿宋" w:hAnsi="仿宋" w:eastAsia="仿宋" w:cs="仿宋"/>
          <w:bCs w:val="0"/>
          <w:color w:val="000000"/>
          <w:sz w:val="32"/>
          <w:szCs w:val="32"/>
        </w:rPr>
      </w:pPr>
      <w:r>
        <w:rPr>
          <w:rFonts w:hint="eastAsia" w:ascii="仿宋" w:hAnsi="仿宋" w:eastAsia="仿宋" w:cs="仿宋"/>
          <w:color w:val="000000"/>
          <w:sz w:val="32"/>
          <w:szCs w:val="32"/>
        </w:rPr>
        <w:t>（六）支持外经贸公共服务平台、外经贸企业孵化园区建设，</w:t>
      </w:r>
      <w:r>
        <w:rPr>
          <w:rFonts w:hint="eastAsia" w:ascii="仿宋" w:hAnsi="仿宋" w:eastAsia="仿宋"/>
          <w:sz w:val="32"/>
          <w:szCs w:val="32"/>
        </w:rPr>
        <w:t>支持外经贸专门人才培养及有关培训活动</w:t>
      </w:r>
      <w:r>
        <w:rPr>
          <w:rFonts w:hint="eastAsia" w:ascii="仿宋" w:hAnsi="仿宋" w:eastAsia="仿宋" w:cs="仿宋"/>
          <w:color w:val="000000"/>
          <w:sz w:val="32"/>
          <w:szCs w:val="32"/>
        </w:rPr>
        <w:t>。</w:t>
      </w:r>
    </w:p>
    <w:p>
      <w:pPr>
        <w:ind w:firstLine="640" w:firstLineChars="200"/>
        <w:rPr>
          <w:rFonts w:ascii="仿宋" w:hAnsi="仿宋" w:eastAsia="仿宋" w:cs="仿宋"/>
          <w:bCs w:val="0"/>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七</w:t>
      </w:r>
      <w:r>
        <w:rPr>
          <w:rFonts w:ascii="仿宋" w:hAnsi="仿宋" w:eastAsia="仿宋" w:cs="仿宋"/>
          <w:color w:val="000000"/>
          <w:sz w:val="32"/>
          <w:szCs w:val="32"/>
        </w:rPr>
        <w:t>）</w:t>
      </w:r>
      <w:r>
        <w:rPr>
          <w:rFonts w:hint="eastAsia" w:ascii="仿宋" w:hAnsi="仿宋" w:eastAsia="仿宋" w:cs="仿宋"/>
          <w:color w:val="000000"/>
          <w:sz w:val="32"/>
          <w:szCs w:val="32"/>
        </w:rPr>
        <w:t>其它符合政策扶持的项目。</w:t>
      </w:r>
    </w:p>
    <w:p>
      <w:pPr>
        <w:rPr>
          <w:rFonts w:hint="eastAsia" w:ascii="仿宋" w:hAnsi="仿宋" w:eastAsia="仿宋" w:cs="仿宋"/>
          <w:bCs w:val="0"/>
          <w:color w:val="000000"/>
          <w:sz w:val="32"/>
          <w:szCs w:val="32"/>
        </w:rPr>
      </w:pPr>
    </w:p>
    <w:p>
      <w:pPr>
        <w:jc w:val="center"/>
        <w:rPr>
          <w:rFonts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四</w:t>
      </w:r>
      <w:r>
        <w:rPr>
          <w:rFonts w:ascii="黑体" w:hAnsi="黑体" w:eastAsia="黑体" w:cs="黑体"/>
          <w:sz w:val="32"/>
          <w:szCs w:val="32"/>
        </w:rPr>
        <w:t>章</w:t>
      </w:r>
      <w:r>
        <w:rPr>
          <w:rFonts w:hint="eastAsia" w:ascii="黑体" w:hAnsi="黑体" w:eastAsia="黑体" w:cs="黑体"/>
          <w:sz w:val="32"/>
          <w:szCs w:val="32"/>
        </w:rPr>
        <w:t xml:space="preserve"> 专项资金申报与审核</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第十条</w:t>
      </w:r>
      <w:r>
        <w:rPr>
          <w:rFonts w:hint="eastAsia" w:ascii="仿宋" w:hAnsi="仿宋" w:eastAsia="仿宋" w:cs="仿宋"/>
          <w:color w:val="000000"/>
          <w:sz w:val="32"/>
          <w:szCs w:val="32"/>
        </w:rPr>
        <w:t xml:space="preserve"> 专项资金以事后奖补方式进行分配，具体可包括财政补助、以奖代补、贷款贴息、政府购买服务等。</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第十一条</w:t>
      </w:r>
      <w:r>
        <w:rPr>
          <w:rFonts w:hint="eastAsia" w:ascii="仿宋" w:hAnsi="仿宋" w:eastAsia="仿宋" w:cs="仿宋"/>
          <w:color w:val="000000"/>
          <w:sz w:val="32"/>
          <w:szCs w:val="32"/>
        </w:rPr>
        <w:t xml:space="preserve"> 按照市商务局年度申报通知等相关要求，申请单位向所在区、开发区商务主管部门提出资金申请，属地商务主管部门初审汇总后报送市商务局。</w:t>
      </w:r>
    </w:p>
    <w:p>
      <w:pPr>
        <w:ind w:firstLine="642" w:firstLineChars="200"/>
        <w:rPr>
          <w:rFonts w:ascii="仿宋" w:hAnsi="仿宋" w:eastAsia="仿宋" w:cs="仿宋"/>
          <w:color w:val="000000"/>
          <w:sz w:val="32"/>
          <w:szCs w:val="32"/>
        </w:rPr>
      </w:pPr>
      <w:r>
        <w:rPr>
          <w:rFonts w:hint="eastAsia" w:ascii="仿宋" w:hAnsi="仿宋" w:eastAsia="仿宋" w:cs="仿宋"/>
          <w:b/>
          <w:bCs w:val="0"/>
          <w:color w:val="000000"/>
          <w:sz w:val="32"/>
          <w:szCs w:val="32"/>
        </w:rPr>
        <w:t>第十二条</w:t>
      </w:r>
      <w:r>
        <w:rPr>
          <w:rFonts w:hint="eastAsia" w:ascii="仿宋" w:hAnsi="仿宋" w:eastAsia="仿宋" w:cs="仿宋"/>
          <w:color w:val="000000"/>
          <w:sz w:val="32"/>
          <w:szCs w:val="32"/>
        </w:rPr>
        <w:t xml:space="preserve"> 市商务局组织开展对申报项目的审核，通过专家或中介机构等第三方评审确定支持项目，按有关规定拨付资金。</w:t>
      </w:r>
    </w:p>
    <w:p>
      <w:pPr>
        <w:ind w:firstLine="640" w:firstLineChars="200"/>
        <w:rPr>
          <w:rFonts w:ascii="仿宋" w:hAnsi="仿宋" w:eastAsia="仿宋" w:cs="仿宋"/>
          <w:color w:val="000000"/>
          <w:sz w:val="32"/>
          <w:szCs w:val="32"/>
        </w:rPr>
      </w:pPr>
    </w:p>
    <w:p>
      <w:pPr>
        <w:jc w:val="center"/>
        <w:rPr>
          <w:rFonts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章</w:t>
      </w:r>
      <w:r>
        <w:rPr>
          <w:rFonts w:hint="eastAsia" w:ascii="黑体" w:hAnsi="黑体" w:eastAsia="黑体" w:cs="黑体"/>
          <w:sz w:val="32"/>
          <w:szCs w:val="32"/>
        </w:rPr>
        <w:t xml:space="preserve"> 绩效管理及监督</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第十三条</w:t>
      </w:r>
      <w:r>
        <w:rPr>
          <w:rFonts w:hint="eastAsia" w:ascii="仿宋" w:hAnsi="仿宋" w:eastAsia="仿宋" w:cs="仿宋"/>
          <w:color w:val="000000"/>
          <w:sz w:val="32"/>
          <w:szCs w:val="32"/>
        </w:rPr>
        <w:t xml:space="preserve"> 按照预算管理程序，资金使用单位将绩效目标报送市商务局，市商务局审核汇总形成整体绩效目标报送市财政局。市财政局下达绩效目标。</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第十四条</w:t>
      </w:r>
      <w:r>
        <w:rPr>
          <w:rFonts w:hint="eastAsia" w:ascii="仿宋" w:hAnsi="仿宋" w:eastAsia="仿宋" w:cs="仿宋"/>
          <w:color w:val="000000"/>
          <w:sz w:val="32"/>
          <w:szCs w:val="32"/>
        </w:rPr>
        <w:t xml:space="preserve"> 年度预算执行结束后，资金使用单位应开展绩效自评，形成绩效自评报告报送市商务局。市商务局汇总形成整体绩效评价报告报送市财政局。市财政局开展专项资金绩效评价。</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第十五条</w:t>
      </w:r>
      <w:r>
        <w:rPr>
          <w:rFonts w:hint="eastAsia" w:ascii="仿宋" w:hAnsi="仿宋" w:eastAsia="仿宋" w:cs="仿宋"/>
          <w:color w:val="000000"/>
          <w:sz w:val="32"/>
          <w:szCs w:val="32"/>
        </w:rPr>
        <w:t xml:space="preserve"> </w:t>
      </w:r>
      <w:r>
        <w:rPr>
          <w:rFonts w:hint="eastAsia" w:ascii="仿宋_GB2312" w:hAnsi="仿宋_GB2312" w:eastAsia="仿宋_GB2312" w:cs="仿宋_GB2312"/>
          <w:bCs w:val="0"/>
          <w:sz w:val="32"/>
          <w:szCs w:val="32"/>
        </w:rPr>
        <w:t>市商务局组织建立项目资金监管机制，对资金使用和项目进展情况开展日常监督管理，及时发现和纠正问题。</w:t>
      </w:r>
    </w:p>
    <w:p>
      <w:pPr>
        <w:ind w:firstLine="640" w:firstLineChars="200"/>
        <w:rPr>
          <w:rFonts w:ascii="仿宋" w:hAnsi="仿宋" w:eastAsia="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第六章 附 则</w:t>
      </w:r>
    </w:p>
    <w:p>
      <w:pPr>
        <w:ind w:firstLine="642" w:firstLineChars="200"/>
        <w:rPr>
          <w:rFonts w:ascii="仿宋" w:hAnsi="仿宋" w:eastAsia="仿宋" w:cs="仿宋"/>
          <w:bCs w:val="0"/>
          <w:color w:val="000000"/>
          <w:sz w:val="32"/>
          <w:szCs w:val="32"/>
        </w:rPr>
      </w:pPr>
      <w:r>
        <w:rPr>
          <w:rFonts w:hint="eastAsia" w:ascii="仿宋" w:hAnsi="仿宋" w:eastAsia="仿宋" w:cs="仿宋"/>
          <w:b/>
          <w:bCs w:val="0"/>
          <w:color w:val="000000"/>
          <w:sz w:val="32"/>
          <w:szCs w:val="32"/>
        </w:rPr>
        <w:t>第十六条</w:t>
      </w:r>
      <w:r>
        <w:rPr>
          <w:rFonts w:hint="eastAsia" w:ascii="仿宋" w:hAnsi="仿宋" w:eastAsia="仿宋" w:cs="仿宋"/>
          <w:color w:val="000000"/>
          <w:sz w:val="32"/>
          <w:szCs w:val="32"/>
        </w:rPr>
        <w:t xml:space="preserve"> 本办法由市财政局和市商务局负责解释。</w:t>
      </w:r>
    </w:p>
    <w:p>
      <w:pPr>
        <w:ind w:firstLine="642" w:firstLineChars="200"/>
        <w:rPr>
          <w:rFonts w:ascii="仿宋" w:hAnsi="仿宋" w:eastAsia="仿宋"/>
          <w:sz w:val="32"/>
          <w:szCs w:val="32"/>
        </w:rPr>
      </w:pPr>
      <w:r>
        <w:rPr>
          <w:rFonts w:hint="eastAsia" w:ascii="仿宋" w:hAnsi="仿宋" w:eastAsia="仿宋" w:cs="仿宋"/>
          <w:b/>
          <w:bCs w:val="0"/>
          <w:color w:val="000000"/>
          <w:sz w:val="32"/>
          <w:szCs w:val="32"/>
        </w:rPr>
        <w:t>第十七条</w:t>
      </w:r>
      <w:r>
        <w:rPr>
          <w:rFonts w:hint="eastAsia" w:ascii="仿宋" w:hAnsi="仿宋" w:eastAsia="仿宋" w:cs="仿宋"/>
          <w:color w:val="000000"/>
          <w:sz w:val="32"/>
          <w:szCs w:val="32"/>
        </w:rPr>
        <w:t xml:space="preserve"> 本办法自印发之日之日起施行。原长春市财政局、长春市商务局印发的《长春市出口发展专项资金管理暂行办法》（长财企联[</w:t>
      </w:r>
      <w:r>
        <w:rPr>
          <w:rFonts w:ascii="仿宋" w:hAnsi="仿宋" w:eastAsia="仿宋" w:cs="仿宋"/>
          <w:color w:val="000000"/>
          <w:sz w:val="32"/>
          <w:szCs w:val="32"/>
        </w:rPr>
        <w:t>2010]1356号</w:t>
      </w:r>
      <w:r>
        <w:rPr>
          <w:rFonts w:hint="eastAsia" w:ascii="仿宋" w:hAnsi="仿宋" w:eastAsia="仿宋" w:cs="仿宋"/>
          <w:color w:val="000000"/>
          <w:sz w:val="32"/>
          <w:szCs w:val="32"/>
        </w:rPr>
        <w:t>）同时废止。</w:t>
      </w:r>
    </w:p>
    <w:p>
      <w:pPr>
        <w:rPr>
          <w:rFonts w:ascii="仿宋" w:hAnsi="仿宋" w:eastAsia="仿宋"/>
          <w:sz w:val="32"/>
          <w:szCs w:val="32"/>
        </w:rPr>
      </w:pPr>
    </w:p>
    <w:p>
      <w:pPr>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B9A19"/>
    <w:multiLevelType w:val="singleLevel"/>
    <w:tmpl w:val="B7EB9A19"/>
    <w:lvl w:ilvl="0" w:tentative="0">
      <w:start w:val="2"/>
      <w:numFmt w:val="chineseCounting"/>
      <w:suff w:val="space"/>
      <w:lvlText w:val="第%1章"/>
      <w:lvlJc w:val="left"/>
      <w:rPr>
        <w:rFonts w:hint="eastAsia"/>
      </w:rPr>
    </w:lvl>
  </w:abstractNum>
  <w:abstractNum w:abstractNumId="1">
    <w:nsid w:val="6BE707F4"/>
    <w:multiLevelType w:val="singleLevel"/>
    <w:tmpl w:val="6BE707F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047D87"/>
    <w:rsid w:val="000537E2"/>
    <w:rsid w:val="0008371D"/>
    <w:rsid w:val="0015407F"/>
    <w:rsid w:val="00187926"/>
    <w:rsid w:val="00193409"/>
    <w:rsid w:val="001A22AB"/>
    <w:rsid w:val="001A4E8C"/>
    <w:rsid w:val="00283791"/>
    <w:rsid w:val="003F7D09"/>
    <w:rsid w:val="004414E1"/>
    <w:rsid w:val="004529A6"/>
    <w:rsid w:val="00463D15"/>
    <w:rsid w:val="004D40CD"/>
    <w:rsid w:val="005D5D8B"/>
    <w:rsid w:val="00604110"/>
    <w:rsid w:val="00611EB6"/>
    <w:rsid w:val="00613795"/>
    <w:rsid w:val="00653EB1"/>
    <w:rsid w:val="006608EF"/>
    <w:rsid w:val="00664D03"/>
    <w:rsid w:val="006917AC"/>
    <w:rsid w:val="006C0B25"/>
    <w:rsid w:val="008025FA"/>
    <w:rsid w:val="00870FE2"/>
    <w:rsid w:val="008C5F00"/>
    <w:rsid w:val="008C7BBA"/>
    <w:rsid w:val="00940FE3"/>
    <w:rsid w:val="009731E0"/>
    <w:rsid w:val="00A468D3"/>
    <w:rsid w:val="00A531E9"/>
    <w:rsid w:val="00AA2125"/>
    <w:rsid w:val="00AE3E40"/>
    <w:rsid w:val="00B22DF0"/>
    <w:rsid w:val="00B27F67"/>
    <w:rsid w:val="00BB7F91"/>
    <w:rsid w:val="00C24A2D"/>
    <w:rsid w:val="00C51AD5"/>
    <w:rsid w:val="00C859EE"/>
    <w:rsid w:val="00C9175A"/>
    <w:rsid w:val="00CB0E91"/>
    <w:rsid w:val="00CC0A5F"/>
    <w:rsid w:val="00CD30A8"/>
    <w:rsid w:val="00CF6630"/>
    <w:rsid w:val="00D1284D"/>
    <w:rsid w:val="00D57F36"/>
    <w:rsid w:val="00E91A00"/>
    <w:rsid w:val="00F53F5F"/>
    <w:rsid w:val="00F61658"/>
    <w:rsid w:val="00FE0B18"/>
    <w:rsid w:val="14AF31B5"/>
    <w:rsid w:val="17EE25AD"/>
    <w:rsid w:val="17F7ED3D"/>
    <w:rsid w:val="1CB7E5AD"/>
    <w:rsid w:val="27EC8279"/>
    <w:rsid w:val="27FF0B46"/>
    <w:rsid w:val="2BDB160D"/>
    <w:rsid w:val="2BFD9736"/>
    <w:rsid w:val="2DBFD08A"/>
    <w:rsid w:val="307F821C"/>
    <w:rsid w:val="33FF39D0"/>
    <w:rsid w:val="34374D1A"/>
    <w:rsid w:val="35EC25C6"/>
    <w:rsid w:val="3A7E1AC2"/>
    <w:rsid w:val="3BEBA674"/>
    <w:rsid w:val="3E3A71BA"/>
    <w:rsid w:val="3ECE0AD4"/>
    <w:rsid w:val="3F3DDB6A"/>
    <w:rsid w:val="3F3FA3C0"/>
    <w:rsid w:val="3F8C894D"/>
    <w:rsid w:val="3FABC9C0"/>
    <w:rsid w:val="3FDF7536"/>
    <w:rsid w:val="3FFE8357"/>
    <w:rsid w:val="3FFEC818"/>
    <w:rsid w:val="3FFF4F2E"/>
    <w:rsid w:val="4EF644AF"/>
    <w:rsid w:val="4F7FC828"/>
    <w:rsid w:val="4FAFA6A6"/>
    <w:rsid w:val="54F89B01"/>
    <w:rsid w:val="55CBE7C4"/>
    <w:rsid w:val="5717B480"/>
    <w:rsid w:val="576F18BD"/>
    <w:rsid w:val="57FF7883"/>
    <w:rsid w:val="59FAEA00"/>
    <w:rsid w:val="5BDD22CC"/>
    <w:rsid w:val="5BE75579"/>
    <w:rsid w:val="5BEF5688"/>
    <w:rsid w:val="5C16E70E"/>
    <w:rsid w:val="5C36197B"/>
    <w:rsid w:val="5E569552"/>
    <w:rsid w:val="5E5FC361"/>
    <w:rsid w:val="5FEEAD52"/>
    <w:rsid w:val="5FEFB561"/>
    <w:rsid w:val="5FF7E213"/>
    <w:rsid w:val="5FFE154A"/>
    <w:rsid w:val="66D94B50"/>
    <w:rsid w:val="67FB48BC"/>
    <w:rsid w:val="6BBE656E"/>
    <w:rsid w:val="6BDB8940"/>
    <w:rsid w:val="6BFA0EBE"/>
    <w:rsid w:val="6CE73525"/>
    <w:rsid w:val="6DB3148A"/>
    <w:rsid w:val="6EDD77E4"/>
    <w:rsid w:val="6F5FFBE2"/>
    <w:rsid w:val="6FFB09FC"/>
    <w:rsid w:val="6FFD2E1D"/>
    <w:rsid w:val="73D71B20"/>
    <w:rsid w:val="76FAF5FF"/>
    <w:rsid w:val="77983DE3"/>
    <w:rsid w:val="77BEC88A"/>
    <w:rsid w:val="77EB7381"/>
    <w:rsid w:val="77FC4A77"/>
    <w:rsid w:val="77FE73DF"/>
    <w:rsid w:val="7917AAD6"/>
    <w:rsid w:val="7A7FE84A"/>
    <w:rsid w:val="7AFFDA03"/>
    <w:rsid w:val="7BFBCCC0"/>
    <w:rsid w:val="7C7B9EE6"/>
    <w:rsid w:val="7DBFE9E6"/>
    <w:rsid w:val="7DD6F1DA"/>
    <w:rsid w:val="7DF799C0"/>
    <w:rsid w:val="7DFFC1AF"/>
    <w:rsid w:val="7E5DF83A"/>
    <w:rsid w:val="7E5F4AC9"/>
    <w:rsid w:val="7ECB3BA6"/>
    <w:rsid w:val="7EFF5128"/>
    <w:rsid w:val="7EFF76EB"/>
    <w:rsid w:val="7EFFD498"/>
    <w:rsid w:val="7F138076"/>
    <w:rsid w:val="7F3BA56C"/>
    <w:rsid w:val="7F4F79B8"/>
    <w:rsid w:val="7F66F4FF"/>
    <w:rsid w:val="7F7C1A54"/>
    <w:rsid w:val="7F7FA40A"/>
    <w:rsid w:val="7F9FF657"/>
    <w:rsid w:val="7FA9545E"/>
    <w:rsid w:val="7FBB599B"/>
    <w:rsid w:val="7FDF9DF2"/>
    <w:rsid w:val="7FDFF7AC"/>
    <w:rsid w:val="7FE797EE"/>
    <w:rsid w:val="7FFF712F"/>
    <w:rsid w:val="85E7437E"/>
    <w:rsid w:val="875E196B"/>
    <w:rsid w:val="8EFD1C27"/>
    <w:rsid w:val="8FD5138C"/>
    <w:rsid w:val="93F4474E"/>
    <w:rsid w:val="955C9826"/>
    <w:rsid w:val="97FDBFBF"/>
    <w:rsid w:val="9ACF465F"/>
    <w:rsid w:val="9DE7CA56"/>
    <w:rsid w:val="9EE1B0FB"/>
    <w:rsid w:val="9FD6F519"/>
    <w:rsid w:val="9FF3062A"/>
    <w:rsid w:val="9FFECD6E"/>
    <w:rsid w:val="AEA7B121"/>
    <w:rsid w:val="AEEF5FCC"/>
    <w:rsid w:val="B3BE5F01"/>
    <w:rsid w:val="B3FF41BD"/>
    <w:rsid w:val="B5EF4B63"/>
    <w:rsid w:val="B6DF0F9E"/>
    <w:rsid w:val="B71F9FCF"/>
    <w:rsid w:val="B7EF9E2A"/>
    <w:rsid w:val="BAFD26E8"/>
    <w:rsid w:val="BC817244"/>
    <w:rsid w:val="BCB99C89"/>
    <w:rsid w:val="BDE80D69"/>
    <w:rsid w:val="BEFF8D44"/>
    <w:rsid w:val="BF6EC9C0"/>
    <w:rsid w:val="BFC59390"/>
    <w:rsid w:val="BFDF7352"/>
    <w:rsid w:val="BFEF0388"/>
    <w:rsid w:val="BFF79AD5"/>
    <w:rsid w:val="C69FF304"/>
    <w:rsid w:val="CF8EA8ED"/>
    <w:rsid w:val="CFBF54EA"/>
    <w:rsid w:val="CFFD78DF"/>
    <w:rsid w:val="D5765039"/>
    <w:rsid w:val="D7FD3B2F"/>
    <w:rsid w:val="D96F083C"/>
    <w:rsid w:val="DA0588B4"/>
    <w:rsid w:val="DAB7D9F6"/>
    <w:rsid w:val="DBE73CA2"/>
    <w:rsid w:val="DC523FC4"/>
    <w:rsid w:val="DDBD33AF"/>
    <w:rsid w:val="DDFE9821"/>
    <w:rsid w:val="DDFF15AA"/>
    <w:rsid w:val="DE7FF581"/>
    <w:rsid w:val="DFA18614"/>
    <w:rsid w:val="DFBF5867"/>
    <w:rsid w:val="DFFCDB21"/>
    <w:rsid w:val="E2A7BDC6"/>
    <w:rsid w:val="E6FF4414"/>
    <w:rsid w:val="E765D867"/>
    <w:rsid w:val="E7FFBC6D"/>
    <w:rsid w:val="E97F54E1"/>
    <w:rsid w:val="EAC5A6EA"/>
    <w:rsid w:val="EB8F5CFA"/>
    <w:rsid w:val="EBFB00CC"/>
    <w:rsid w:val="ECEFA865"/>
    <w:rsid w:val="ECFF948E"/>
    <w:rsid w:val="EDB2F420"/>
    <w:rsid w:val="EDF246FF"/>
    <w:rsid w:val="EE7F3282"/>
    <w:rsid w:val="EF6A70E9"/>
    <w:rsid w:val="EF6DB806"/>
    <w:rsid w:val="EFBF3A57"/>
    <w:rsid w:val="EFD53E33"/>
    <w:rsid w:val="EFDBBFF1"/>
    <w:rsid w:val="EFF5ADD3"/>
    <w:rsid w:val="EFFDCEA9"/>
    <w:rsid w:val="F11EBCDE"/>
    <w:rsid w:val="F39F8C51"/>
    <w:rsid w:val="F3EF338B"/>
    <w:rsid w:val="F4F79636"/>
    <w:rsid w:val="F57EBCD8"/>
    <w:rsid w:val="F5BDF178"/>
    <w:rsid w:val="F6B7A50D"/>
    <w:rsid w:val="F6FFD274"/>
    <w:rsid w:val="F7AB007A"/>
    <w:rsid w:val="F7B76A25"/>
    <w:rsid w:val="F7DF29BD"/>
    <w:rsid w:val="F7EF6CDF"/>
    <w:rsid w:val="F8720A1C"/>
    <w:rsid w:val="F92F5D85"/>
    <w:rsid w:val="FABFC27A"/>
    <w:rsid w:val="FB72CF0F"/>
    <w:rsid w:val="FBFC54C3"/>
    <w:rsid w:val="FC969745"/>
    <w:rsid w:val="FCFE93B1"/>
    <w:rsid w:val="FD5F334C"/>
    <w:rsid w:val="FDAFC3B6"/>
    <w:rsid w:val="FE7F1CEC"/>
    <w:rsid w:val="FEBDFD03"/>
    <w:rsid w:val="FEC2DC03"/>
    <w:rsid w:val="FEEF3A91"/>
    <w:rsid w:val="FEF7B43F"/>
    <w:rsid w:val="FEFD7F01"/>
    <w:rsid w:val="FEFDD035"/>
    <w:rsid w:val="FF2F2F81"/>
    <w:rsid w:val="FF6DDF7C"/>
    <w:rsid w:val="FFBF824A"/>
    <w:rsid w:val="FFCD1FCD"/>
    <w:rsid w:val="FFE58862"/>
    <w:rsid w:val="FFED0226"/>
    <w:rsid w:val="FFEE28FA"/>
    <w:rsid w:val="FFFAAEB9"/>
    <w:rsid w:val="FFFD9048"/>
    <w:rsid w:val="FFFF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customStyle="1" w:styleId="8">
    <w:name w:val="样式1"/>
    <w:basedOn w:val="1"/>
    <w:link w:val="9"/>
    <w:qFormat/>
    <w:uiPriority w:val="0"/>
    <w:rPr>
      <w:b/>
      <w:color w:val="548235" w:themeColor="accent6" w:themeShade="BF"/>
      <w:sz w:val="28"/>
    </w:rPr>
  </w:style>
  <w:style w:type="character" w:customStyle="1" w:styleId="9">
    <w:name w:val="样式1 Char"/>
    <w:basedOn w:val="7"/>
    <w:link w:val="8"/>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5</Pages>
  <Words>291</Words>
  <Characters>1661</Characters>
  <Lines>13</Lines>
  <Paragraphs>3</Paragraphs>
  <TotalTime>0</TotalTime>
  <ScaleCrop>false</ScaleCrop>
  <LinksUpToDate>false</LinksUpToDate>
  <CharactersWithSpaces>1949</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2025-09-01T15:36:00Z</dcterms:created>
  <dc:creator>User274</dc:creator>
  <cp:lastModifiedBy>inspur</cp:lastModifiedBy>
  <dcterms:modified xsi:type="dcterms:W3CDTF">2025-11-12T16:37:18Z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9087A27727E654E2BCF75A641E813FAB</vt:lpwstr>
  </property>
</Properties>
</file>