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FA" w:rsidRPr="00885261" w:rsidRDefault="00B40B42" w:rsidP="00C828FA">
      <w:pPr>
        <w:ind w:firstLineChars="1050" w:firstLine="3360"/>
        <w:jc w:val="right"/>
        <w:rPr>
          <w:rFonts w:ascii="仿宋" w:eastAsia="仿宋" w:hAnsi="仿宋"/>
          <w:sz w:val="32"/>
        </w:rPr>
      </w:pPr>
      <w:r>
        <w:rPr>
          <w:rFonts w:ascii="仿宋" w:eastAsia="仿宋" w:hAnsi="仿宋"/>
          <w:sz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eastAsia="仿宋" w:hAnsi="仿宋"/>
          <w:sz w:val="32"/>
        </w:rPr>
        <w:instrText>ADDIN CNKISM.UserStyle</w:instrText>
      </w:r>
      <w:r>
        <w:rPr>
          <w:rFonts w:ascii="仿宋" w:eastAsia="仿宋" w:hAnsi="仿宋"/>
          <w:sz w:val="32"/>
        </w:rPr>
      </w:r>
      <w:r>
        <w:rPr>
          <w:rFonts w:ascii="仿宋" w:eastAsia="仿宋" w:hAnsi="仿宋"/>
          <w:sz w:val="32"/>
        </w:rPr>
        <w:fldChar w:fldCharType="end"/>
      </w:r>
    </w:p>
    <w:p w:rsidR="00C828FA" w:rsidRPr="00FE5812" w:rsidRDefault="00C828FA" w:rsidP="00C828FA">
      <w:pPr>
        <w:wordWrap w:val="0"/>
        <w:ind w:firstLineChars="1050" w:firstLine="3360"/>
        <w:jc w:val="right"/>
        <w:rPr>
          <w:rFonts w:ascii="仿宋_GB2312" w:eastAsia="仿宋_GB2312" w:hAnsi="仿宋"/>
          <w:sz w:val="32"/>
          <w:szCs w:val="32"/>
        </w:rPr>
      </w:pPr>
      <w:r w:rsidRPr="00FE5812">
        <w:rPr>
          <w:rFonts w:ascii="仿宋_GB2312" w:eastAsia="仿宋_GB2312" w:hAnsi="仿宋" w:hint="eastAsia"/>
          <w:sz w:val="32"/>
        </w:rPr>
        <w:t>分类标识【</w:t>
      </w:r>
      <w:r w:rsidR="008A0193">
        <w:rPr>
          <w:rFonts w:ascii="仿宋_GB2312" w:eastAsia="仿宋_GB2312" w:hAnsi="仿宋"/>
          <w:sz w:val="32"/>
        </w:rPr>
        <w:t>B</w:t>
      </w:r>
      <w:r w:rsidRPr="00FE5812">
        <w:rPr>
          <w:rFonts w:ascii="仿宋_GB2312" w:eastAsia="仿宋_GB2312" w:hAnsi="仿宋" w:hint="eastAsia"/>
          <w:sz w:val="32"/>
        </w:rPr>
        <w:t>】</w:t>
      </w:r>
    </w:p>
    <w:p w:rsidR="00C828FA" w:rsidRPr="00FE5812" w:rsidRDefault="00C828FA" w:rsidP="00C828FA">
      <w:pPr>
        <w:jc w:val="center"/>
        <w:rPr>
          <w:rFonts w:ascii="仿宋_GB2312" w:eastAsia="仿宋_GB2312" w:hAnsi="仿宋"/>
          <w:sz w:val="32"/>
          <w:szCs w:val="32"/>
        </w:rPr>
      </w:pPr>
      <w:r w:rsidRPr="00FE5812">
        <w:rPr>
          <w:rFonts w:ascii="仿宋_GB2312" w:eastAsia="仿宋_GB2312" w:hAnsi="仿宋" w:hint="eastAsia"/>
          <w:sz w:val="48"/>
        </w:rPr>
        <w:t xml:space="preserve">                     </w:t>
      </w:r>
      <w:r w:rsidR="00C101C5" w:rsidRPr="00C101C5">
        <w:rPr>
          <w:rFonts w:ascii="仿宋_GB2312" w:eastAsia="仿宋_GB2312" w:hAnsi="仿宋" w:hint="eastAsia"/>
          <w:sz w:val="32"/>
          <w:szCs w:val="32"/>
        </w:rPr>
        <w:t>是否同意公开</w:t>
      </w:r>
      <w:r w:rsidRPr="00FE5812">
        <w:rPr>
          <w:rFonts w:ascii="仿宋_GB2312" w:eastAsia="仿宋_GB2312" w:hAnsi="仿宋" w:hint="eastAsia"/>
          <w:sz w:val="32"/>
        </w:rPr>
        <w:t>【</w:t>
      </w:r>
      <w:r w:rsidR="008A0193">
        <w:rPr>
          <w:rFonts w:ascii="仿宋_GB2312" w:eastAsia="仿宋_GB2312" w:hAnsi="仿宋" w:hint="eastAsia"/>
          <w:sz w:val="32"/>
        </w:rPr>
        <w:t>公开</w:t>
      </w:r>
      <w:r w:rsidRPr="00FE5812">
        <w:rPr>
          <w:rFonts w:ascii="仿宋_GB2312" w:eastAsia="仿宋_GB2312" w:hAnsi="仿宋" w:hint="eastAsia"/>
          <w:sz w:val="32"/>
        </w:rPr>
        <w:t>】</w:t>
      </w:r>
    </w:p>
    <w:p w:rsidR="00C828FA" w:rsidRPr="008A0193" w:rsidRDefault="00C828FA" w:rsidP="00C828FA">
      <w:pPr>
        <w:rPr>
          <w:rFonts w:ascii="仿宋" w:eastAsia="仿宋" w:hAnsi="仿宋"/>
          <w:sz w:val="32"/>
          <w:szCs w:val="32"/>
        </w:rPr>
      </w:pPr>
    </w:p>
    <w:p w:rsidR="00F770DA" w:rsidRPr="00086543" w:rsidRDefault="00F770DA" w:rsidP="00F770DA">
      <w:pPr>
        <w:jc w:val="center"/>
        <w:rPr>
          <w:rFonts w:ascii="华文中宋" w:eastAsia="华文中宋" w:hAnsi="华文中宋"/>
          <w:color w:val="FF0000"/>
          <w:sz w:val="90"/>
          <w:szCs w:val="90"/>
        </w:rPr>
      </w:pPr>
      <w:r w:rsidRPr="00086543">
        <w:rPr>
          <w:rFonts w:ascii="华文中宋" w:eastAsia="华文中宋" w:hAnsi="华文中宋" w:hint="eastAsia"/>
          <w:color w:val="FF0000"/>
          <w:sz w:val="90"/>
          <w:szCs w:val="90"/>
        </w:rPr>
        <w:t>长春市商务局文件</w:t>
      </w:r>
    </w:p>
    <w:p w:rsidR="00C828FA" w:rsidRPr="00885261" w:rsidRDefault="00C828FA" w:rsidP="00C828FA">
      <w:pPr>
        <w:rPr>
          <w:rFonts w:ascii="仿宋" w:eastAsia="仿宋" w:hAnsi="仿宋"/>
          <w:sz w:val="32"/>
        </w:rPr>
      </w:pPr>
    </w:p>
    <w:p w:rsidR="00C828FA" w:rsidRPr="00FE5812" w:rsidRDefault="00C828FA" w:rsidP="00C828FA">
      <w:pPr>
        <w:rPr>
          <w:rFonts w:ascii="仿宋_GB2312" w:eastAsia="仿宋_GB2312" w:hAnsi="仿宋"/>
          <w:sz w:val="32"/>
        </w:rPr>
      </w:pPr>
      <w:r w:rsidRPr="00FE5812">
        <w:rPr>
          <w:rFonts w:ascii="仿宋_GB2312" w:eastAsia="仿宋_GB2312" w:hAnsi="仿宋" w:hint="eastAsia"/>
          <w:sz w:val="32"/>
        </w:rPr>
        <w:t>长</w:t>
      </w:r>
      <w:r w:rsidR="008A0193">
        <w:rPr>
          <w:rFonts w:ascii="仿宋_GB2312" w:eastAsia="仿宋_GB2312" w:hAnsi="仿宋" w:hint="eastAsia"/>
          <w:sz w:val="32"/>
        </w:rPr>
        <w:t>商</w:t>
      </w:r>
      <w:r w:rsidRPr="00FE5812">
        <w:rPr>
          <w:rFonts w:ascii="仿宋_GB2312" w:eastAsia="仿宋_GB2312" w:hAnsi="仿宋" w:hint="eastAsia"/>
          <w:sz w:val="32"/>
        </w:rPr>
        <w:t>议字〔201</w:t>
      </w:r>
      <w:r w:rsidR="005B50F6">
        <w:rPr>
          <w:rFonts w:ascii="仿宋_GB2312" w:eastAsia="仿宋_GB2312" w:hAnsi="仿宋"/>
          <w:sz w:val="32"/>
        </w:rPr>
        <w:t>9</w:t>
      </w:r>
      <w:r w:rsidRPr="00FE5812">
        <w:rPr>
          <w:rFonts w:ascii="仿宋_GB2312" w:eastAsia="仿宋_GB2312" w:hAnsi="仿宋" w:hint="eastAsia"/>
          <w:sz w:val="32"/>
        </w:rPr>
        <w:t>〕</w:t>
      </w:r>
      <w:r w:rsidR="00874A3C">
        <w:rPr>
          <w:rFonts w:ascii="仿宋_GB2312" w:eastAsia="仿宋_GB2312" w:hAnsi="仿宋"/>
          <w:sz w:val="32"/>
        </w:rPr>
        <w:t>11</w:t>
      </w:r>
      <w:r w:rsidRPr="00FE5812">
        <w:rPr>
          <w:rFonts w:ascii="仿宋_GB2312" w:eastAsia="仿宋_GB2312" w:hAnsi="仿宋" w:hint="eastAsia"/>
          <w:sz w:val="32"/>
        </w:rPr>
        <w:t xml:space="preserve">号          　</w:t>
      </w:r>
      <w:r w:rsidR="008A0193">
        <w:rPr>
          <w:rFonts w:ascii="仿宋_GB2312" w:eastAsia="仿宋_GB2312" w:hAnsi="仿宋" w:hint="eastAsia"/>
          <w:sz w:val="32"/>
        </w:rPr>
        <w:t xml:space="preserve">      </w:t>
      </w:r>
      <w:r w:rsidR="008A0193" w:rsidRPr="00FE5812">
        <w:rPr>
          <w:rFonts w:ascii="仿宋_GB2312" w:eastAsia="仿宋_GB2312" w:hAnsi="仿宋" w:hint="eastAsia"/>
          <w:sz w:val="32"/>
        </w:rPr>
        <w:t>签发人：</w:t>
      </w:r>
      <w:r w:rsidR="008A0193">
        <w:rPr>
          <w:rFonts w:ascii="楷体" w:eastAsia="楷体" w:hAnsi="楷体" w:hint="eastAsia"/>
          <w:sz w:val="32"/>
        </w:rPr>
        <w:t>宋</w:t>
      </w:r>
      <w:r w:rsidR="008A0193">
        <w:rPr>
          <w:rFonts w:ascii="楷体" w:eastAsia="楷体" w:hAnsi="楷体"/>
          <w:sz w:val="32"/>
        </w:rPr>
        <w:t xml:space="preserve">  </w:t>
      </w:r>
      <w:r w:rsidR="008A0193">
        <w:rPr>
          <w:rFonts w:ascii="楷体" w:eastAsia="楷体" w:hAnsi="楷体" w:hint="eastAsia"/>
          <w:sz w:val="32"/>
        </w:rPr>
        <w:t>驰</w:t>
      </w:r>
    </w:p>
    <w:p w:rsidR="00F770DA" w:rsidRDefault="00F770DA" w:rsidP="00C828FA">
      <w:pPr>
        <w:jc w:val="center"/>
        <w:rPr>
          <w:rFonts w:ascii="宋体" w:hAnsi="宋体"/>
          <w:b/>
          <w:sz w:val="36"/>
        </w:rPr>
      </w:pPr>
      <w:r w:rsidRPr="00885261">
        <w:rPr>
          <w:rFonts w:ascii="仿宋" w:eastAsia="仿宋" w:hAnsi="仿宋"/>
          <w:noProof/>
          <w:sz w:val="20"/>
        </w:rPr>
        <mc:AlternateContent>
          <mc:Choice Requires="wps">
            <w:drawing>
              <wp:anchor distT="0" distB="0" distL="114300" distR="114300" simplePos="0" relativeHeight="251665408" behindDoc="0" locked="0" layoutInCell="1" allowOverlap="1" wp14:anchorId="76200998" wp14:editId="461CF079">
                <wp:simplePos x="0" y="0"/>
                <wp:positionH relativeFrom="column">
                  <wp:posOffset>0</wp:posOffset>
                </wp:positionH>
                <wp:positionV relativeFrom="paragraph">
                  <wp:posOffset>-635</wp:posOffset>
                </wp:positionV>
                <wp:extent cx="5719445" cy="0"/>
                <wp:effectExtent l="0" t="0" r="3365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9445" cy="0"/>
                        </a:xfrm>
                        <a:prstGeom prst="line">
                          <a:avLst/>
                        </a:prstGeom>
                        <a:noFill/>
                        <a:ln w="19050" cap="flat" cmpd="sng" algn="ctr">
                          <a:solidFill>
                            <a:srgbClr val="FF0000"/>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w14:anchorId="762C3B86" id="直接连接符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" strokecolor="red" strokeweight="1.5pt">
                <v:stroke joinstyle="miter"/>
              </v:line>
            </w:pict>
          </mc:Fallback>
        </mc:AlternateContent>
      </w:r>
    </w:p>
    <w:p w:rsidR="00C828FA" w:rsidRPr="00FE5812" w:rsidRDefault="00C828FA" w:rsidP="00C828FA">
      <w:pPr>
        <w:jc w:val="center"/>
        <w:rPr>
          <w:rFonts w:ascii="宋体" w:hAnsi="宋体"/>
          <w:b/>
          <w:sz w:val="36"/>
        </w:rPr>
      </w:pPr>
      <w:r w:rsidRPr="00FE5812">
        <w:rPr>
          <w:rFonts w:ascii="宋体" w:hAnsi="宋体" w:hint="eastAsia"/>
          <w:b/>
          <w:sz w:val="36"/>
        </w:rPr>
        <w:t>对市政协十三届</w:t>
      </w:r>
      <w:r w:rsidR="005B50F6">
        <w:rPr>
          <w:rFonts w:ascii="宋体" w:hAnsi="宋体" w:hint="eastAsia"/>
          <w:b/>
          <w:sz w:val="36"/>
        </w:rPr>
        <w:t>三</w:t>
      </w:r>
      <w:r w:rsidRPr="00FE5812">
        <w:rPr>
          <w:rFonts w:ascii="宋体" w:hAnsi="宋体" w:hint="eastAsia"/>
          <w:b/>
          <w:sz w:val="36"/>
        </w:rPr>
        <w:t>次会议第</w:t>
      </w:r>
      <w:r w:rsidR="00157CEF">
        <w:rPr>
          <w:rFonts w:ascii="宋体" w:hAnsi="宋体"/>
          <w:b/>
          <w:sz w:val="36"/>
        </w:rPr>
        <w:t>160</w:t>
      </w:r>
      <w:r w:rsidRPr="00FE5812">
        <w:rPr>
          <w:rFonts w:ascii="宋体" w:hAnsi="宋体" w:hint="eastAsia"/>
          <w:b/>
          <w:sz w:val="36"/>
        </w:rPr>
        <w:t>号提案的答复</w:t>
      </w:r>
    </w:p>
    <w:p w:rsidR="00C828FA" w:rsidRPr="00885261" w:rsidRDefault="00C828FA" w:rsidP="00C828FA">
      <w:pPr>
        <w:jc w:val="center"/>
        <w:rPr>
          <w:rFonts w:ascii="仿宋" w:eastAsia="仿宋" w:hAnsi="仿宋"/>
        </w:rPr>
      </w:pPr>
      <w:r w:rsidRPr="00885261">
        <w:rPr>
          <w:rFonts w:ascii="仿宋" w:eastAsia="仿宋" w:hAnsi="仿宋" w:hint="eastAsia"/>
          <w:sz w:val="36"/>
        </w:rPr>
        <w:t xml:space="preserve">                             </w:t>
      </w:r>
    </w:p>
    <w:p w:rsidR="00C828FA" w:rsidRPr="00157CEF" w:rsidRDefault="00C828FA" w:rsidP="00C828FA">
      <w:pPr>
        <w:ind w:firstLineChars="300" w:firstLine="960"/>
        <w:rPr>
          <w:rFonts w:ascii="仿宋" w:eastAsia="仿宋" w:hAnsi="仿宋"/>
          <w:sz w:val="32"/>
        </w:rPr>
      </w:pPr>
    </w:p>
    <w:p w:rsidR="00C828FA" w:rsidRPr="00AA75A2" w:rsidRDefault="00157CEF" w:rsidP="008A0193">
      <w:pPr>
        <w:rPr>
          <w:rFonts w:ascii="仿宋_GB2312" w:eastAsia="仿宋_GB2312" w:hAnsi="仿宋"/>
          <w:sz w:val="28"/>
        </w:rPr>
      </w:pPr>
      <w:r w:rsidRPr="00AA75A2">
        <w:rPr>
          <w:rFonts w:ascii="仿宋_GB2312" w:eastAsia="仿宋_GB2312" w:hAnsi="仿宋" w:hint="eastAsia"/>
          <w:sz w:val="32"/>
        </w:rPr>
        <w:t>林英培</w:t>
      </w:r>
      <w:r w:rsidR="00C828FA" w:rsidRPr="00AA75A2">
        <w:rPr>
          <w:rFonts w:ascii="仿宋_GB2312" w:eastAsia="仿宋_GB2312" w:hAnsi="仿宋" w:hint="eastAsia"/>
          <w:sz w:val="32"/>
        </w:rPr>
        <w:t>委员：</w:t>
      </w:r>
    </w:p>
    <w:p w:rsidR="00C828FA" w:rsidRPr="00AA75A2" w:rsidRDefault="00B40B42" w:rsidP="00C828FA">
      <w:pPr>
        <w:ind w:firstLineChars="200" w:firstLine="640"/>
        <w:rPr>
          <w:rFonts w:ascii="仿宋_GB2312" w:eastAsia="仿宋_GB2312" w:hAnsi="仿宋"/>
          <w:sz w:val="32"/>
        </w:rPr>
      </w:pPr>
      <w:r w:rsidRPr="00AA75A2">
        <w:rPr>
          <w:rFonts w:ascii="仿宋_GB2312" w:eastAsia="仿宋_GB2312" w:hAnsi="仿宋" w:hint="eastAsia"/>
          <w:sz w:val="32"/>
        </w:rPr>
        <w:t>您在市政协十三届</w:t>
      </w:r>
      <w:r w:rsidR="00AA75A2" w:rsidRPr="00AA75A2">
        <w:rPr>
          <w:rFonts w:ascii="仿宋_GB2312" w:eastAsia="仿宋_GB2312" w:hAnsi="仿宋" w:hint="eastAsia"/>
          <w:sz w:val="32"/>
        </w:rPr>
        <w:t>三</w:t>
      </w:r>
      <w:r w:rsidRPr="00AA75A2">
        <w:rPr>
          <w:rFonts w:ascii="仿宋_GB2312" w:eastAsia="仿宋_GB2312" w:hAnsi="仿宋" w:hint="eastAsia"/>
          <w:sz w:val="32"/>
        </w:rPr>
        <w:t>次会议上提出的</w:t>
      </w:r>
      <w:r w:rsidR="00C828FA" w:rsidRPr="00AA75A2">
        <w:rPr>
          <w:rFonts w:ascii="仿宋_GB2312" w:eastAsia="仿宋_GB2312" w:hAnsi="仿宋" w:hint="eastAsia"/>
          <w:sz w:val="32"/>
        </w:rPr>
        <w:t>《</w:t>
      </w:r>
      <w:r w:rsidR="008A0193" w:rsidRPr="00AA75A2">
        <w:rPr>
          <w:rFonts w:ascii="仿宋_GB2312" w:eastAsia="仿宋_GB2312" w:hAnsi="仿宋" w:hint="eastAsia"/>
          <w:sz w:val="32"/>
        </w:rPr>
        <w:t>关于</w:t>
      </w:r>
      <w:r w:rsidR="00157CEF" w:rsidRPr="00AA75A2">
        <w:rPr>
          <w:rFonts w:ascii="仿宋_GB2312" w:eastAsia="仿宋_GB2312" w:hAnsi="仿宋" w:hint="eastAsia"/>
          <w:sz w:val="32"/>
        </w:rPr>
        <w:t>抓住跨境电商繁荣的机遇做大做强产业集群的建议</w:t>
      </w:r>
      <w:r w:rsidR="00517E99" w:rsidRPr="00AA75A2">
        <w:rPr>
          <w:rFonts w:ascii="仿宋_GB2312" w:eastAsia="仿宋_GB2312" w:hAnsi="仿宋" w:hint="eastAsia"/>
          <w:sz w:val="32"/>
        </w:rPr>
        <w:t>》</w:t>
      </w:r>
      <w:r w:rsidR="00C828FA" w:rsidRPr="00AA75A2">
        <w:rPr>
          <w:rFonts w:ascii="仿宋_GB2312" w:eastAsia="仿宋_GB2312" w:hAnsi="仿宋" w:hint="eastAsia"/>
          <w:sz w:val="32"/>
        </w:rPr>
        <w:t>(第</w:t>
      </w:r>
      <w:r w:rsidR="00157CEF" w:rsidRPr="00AA75A2">
        <w:rPr>
          <w:rFonts w:ascii="仿宋_GB2312" w:eastAsia="仿宋_GB2312" w:hAnsi="仿宋" w:hint="eastAsia"/>
          <w:sz w:val="32"/>
        </w:rPr>
        <w:t>160</w:t>
      </w:r>
      <w:r w:rsidR="00C828FA" w:rsidRPr="00AA75A2">
        <w:rPr>
          <w:rFonts w:ascii="仿宋_GB2312" w:eastAsia="仿宋_GB2312" w:hAnsi="仿宋" w:hint="eastAsia"/>
          <w:sz w:val="32"/>
        </w:rPr>
        <w:t>号</w:t>
      </w:r>
      <w:r w:rsidR="00517E99" w:rsidRPr="00AA75A2">
        <w:rPr>
          <w:rFonts w:ascii="仿宋_GB2312" w:eastAsia="仿宋_GB2312" w:hAnsi="仿宋" w:hint="eastAsia"/>
          <w:sz w:val="32"/>
        </w:rPr>
        <w:t>提案</w:t>
      </w:r>
      <w:r w:rsidR="00C828FA" w:rsidRPr="00AA75A2">
        <w:rPr>
          <w:rFonts w:ascii="仿宋_GB2312" w:eastAsia="仿宋_GB2312" w:hAnsi="仿宋" w:hint="eastAsia"/>
          <w:sz w:val="32"/>
        </w:rPr>
        <w:t>)收悉，</w:t>
      </w:r>
      <w:r w:rsidR="00C006E1" w:rsidRPr="00640202">
        <w:rPr>
          <w:rFonts w:ascii="仿宋_GB2312" w:eastAsia="仿宋_GB2312" w:hAnsi="仿宋" w:hint="eastAsia"/>
          <w:sz w:val="32"/>
        </w:rPr>
        <w:t>感谢</w:t>
      </w:r>
      <w:r w:rsidR="00C006E1">
        <w:rPr>
          <w:rFonts w:ascii="仿宋_GB2312" w:eastAsia="仿宋_GB2312" w:hAnsi="仿宋" w:hint="eastAsia"/>
          <w:sz w:val="32"/>
        </w:rPr>
        <w:t>您</w:t>
      </w:r>
      <w:r w:rsidR="00C006E1" w:rsidRPr="00640202">
        <w:rPr>
          <w:rFonts w:ascii="仿宋_GB2312" w:eastAsia="仿宋_GB2312" w:hAnsi="仿宋" w:hint="eastAsia"/>
          <w:sz w:val="32"/>
        </w:rPr>
        <w:t>对跨境电商工作的关心和支持，</w:t>
      </w:r>
      <w:r w:rsidR="00C828FA" w:rsidRPr="00AA75A2">
        <w:rPr>
          <w:rFonts w:ascii="仿宋_GB2312" w:eastAsia="仿宋_GB2312" w:hAnsi="仿宋" w:hint="eastAsia"/>
          <w:sz w:val="32"/>
        </w:rPr>
        <w:t>现答复如下：</w:t>
      </w:r>
    </w:p>
    <w:p w:rsidR="00D94BFE" w:rsidRDefault="00C101C5" w:rsidP="00D82DCD">
      <w:pPr>
        <w:ind w:firstLineChars="200" w:firstLine="640"/>
        <w:rPr>
          <w:rFonts w:ascii="仿宋_GB2312" w:eastAsia="仿宋_GB2312" w:hAnsi="Arial" w:cs="Arial"/>
          <w:sz w:val="32"/>
          <w:szCs w:val="32"/>
        </w:rPr>
      </w:pPr>
      <w:r w:rsidRPr="00AA75A2">
        <w:rPr>
          <w:rFonts w:ascii="仿宋_GB2312" w:eastAsia="仿宋_GB2312" w:hAnsi="仿宋" w:cs="Arial" w:hint="eastAsia"/>
          <w:sz w:val="32"/>
          <w:szCs w:val="32"/>
        </w:rPr>
        <w:t>加快促进跨境电</w:t>
      </w:r>
      <w:proofErr w:type="gramStart"/>
      <w:r w:rsidRPr="00AA75A2">
        <w:rPr>
          <w:rFonts w:ascii="仿宋_GB2312" w:eastAsia="仿宋_GB2312" w:hAnsi="仿宋" w:cs="Arial" w:hint="eastAsia"/>
          <w:sz w:val="32"/>
          <w:szCs w:val="32"/>
        </w:rPr>
        <w:t>商产业</w:t>
      </w:r>
      <w:proofErr w:type="gramEnd"/>
      <w:r w:rsidRPr="00AA75A2">
        <w:rPr>
          <w:rFonts w:ascii="仿宋_GB2312" w:eastAsia="仿宋_GB2312" w:hAnsi="仿宋" w:cs="Arial" w:hint="eastAsia"/>
          <w:sz w:val="32"/>
          <w:szCs w:val="32"/>
        </w:rPr>
        <w:t>集群发展是推进“数字长春”建设、打造“互联网+外贸”新模式、培育外贸新动能的重要支撑。</w:t>
      </w:r>
      <w:r w:rsidRPr="00AA75A2">
        <w:rPr>
          <w:rFonts w:ascii="仿宋_GB2312" w:eastAsia="仿宋_GB2312" w:hAnsi="Arial" w:cs="Arial" w:hint="eastAsia"/>
          <w:sz w:val="32"/>
          <w:szCs w:val="32"/>
        </w:rPr>
        <w:t>2018年7月，国务院正式批复长春市为“第三批跨境电子商务综合试验区”（以下简称“综试区”）。</w:t>
      </w:r>
    </w:p>
    <w:p w:rsidR="006F437B" w:rsidRDefault="00236852" w:rsidP="00D82DCD">
      <w:pPr>
        <w:ind w:firstLineChars="200" w:firstLine="640"/>
        <w:rPr>
          <w:rFonts w:ascii="仿宋_GB2312" w:eastAsia="仿宋_GB2312" w:hAnsi="仿宋"/>
          <w:color w:val="000000"/>
          <w:sz w:val="32"/>
          <w:szCs w:val="32"/>
        </w:rPr>
      </w:pPr>
      <w:r>
        <w:rPr>
          <w:rFonts w:ascii="仿宋_GB2312" w:eastAsia="仿宋_GB2312" w:hint="eastAsia"/>
          <w:color w:val="000000"/>
          <w:sz w:val="32"/>
          <w:szCs w:val="32"/>
        </w:rPr>
        <w:t>为深入</w:t>
      </w:r>
      <w:r>
        <w:rPr>
          <w:rFonts w:ascii="仿宋_GB2312" w:eastAsia="仿宋_GB2312"/>
          <w:color w:val="000000"/>
          <w:sz w:val="32"/>
          <w:szCs w:val="32"/>
        </w:rPr>
        <w:t>落实</w:t>
      </w:r>
      <w:r w:rsidR="00C101C5" w:rsidRPr="00AA75A2">
        <w:rPr>
          <w:rFonts w:ascii="仿宋_GB2312" w:eastAsia="仿宋_GB2312" w:hint="eastAsia"/>
          <w:color w:val="000000"/>
          <w:sz w:val="32"/>
          <w:szCs w:val="32"/>
        </w:rPr>
        <w:t>《国务院办公厅关于促进跨境电子商务健康快速发展的指导意见》（国办发〔2015〕46号）</w:t>
      </w:r>
      <w:r>
        <w:rPr>
          <w:rFonts w:ascii="仿宋_GB2312" w:eastAsia="仿宋_GB2312" w:hint="eastAsia"/>
          <w:color w:val="000000"/>
          <w:sz w:val="32"/>
          <w:szCs w:val="32"/>
        </w:rPr>
        <w:t>，我局</w:t>
      </w:r>
      <w:r>
        <w:rPr>
          <w:rFonts w:ascii="仿宋_GB2312" w:eastAsia="仿宋_GB2312"/>
          <w:color w:val="000000"/>
          <w:sz w:val="32"/>
          <w:szCs w:val="32"/>
        </w:rPr>
        <w:t>起草并</w:t>
      </w:r>
      <w:r>
        <w:rPr>
          <w:rFonts w:ascii="仿宋_GB2312" w:eastAsia="仿宋_GB2312" w:hint="eastAsia"/>
          <w:color w:val="000000"/>
          <w:sz w:val="32"/>
          <w:szCs w:val="32"/>
        </w:rPr>
        <w:lastRenderedPageBreak/>
        <w:t>以</w:t>
      </w:r>
      <w:r>
        <w:rPr>
          <w:rFonts w:ascii="仿宋_GB2312" w:eastAsia="仿宋_GB2312"/>
          <w:color w:val="000000"/>
          <w:sz w:val="32"/>
          <w:szCs w:val="32"/>
        </w:rPr>
        <w:t>省政府名义下发</w:t>
      </w:r>
      <w:r>
        <w:rPr>
          <w:rFonts w:ascii="仿宋_GB2312" w:eastAsia="仿宋_GB2312" w:hint="eastAsia"/>
          <w:color w:val="000000"/>
          <w:sz w:val="32"/>
          <w:szCs w:val="32"/>
        </w:rPr>
        <w:t>了</w:t>
      </w:r>
      <w:r w:rsidR="00C101C5" w:rsidRPr="00AA75A2">
        <w:rPr>
          <w:rFonts w:ascii="仿宋_GB2312" w:eastAsia="仿宋_GB2312" w:hint="eastAsia"/>
          <w:color w:val="000000"/>
          <w:sz w:val="32"/>
          <w:szCs w:val="32"/>
        </w:rPr>
        <w:t>《</w:t>
      </w:r>
      <w:r w:rsidR="00C101C5" w:rsidRPr="00AA75A2">
        <w:rPr>
          <w:rFonts w:ascii="仿宋_GB2312" w:eastAsia="仿宋_GB2312" w:hAnsi="仿宋" w:cs="宋体" w:hint="eastAsia"/>
          <w:color w:val="000000"/>
          <w:kern w:val="0"/>
          <w:sz w:val="32"/>
          <w:szCs w:val="32"/>
        </w:rPr>
        <w:t>吉林省人民政府关于印发中国（长春）跨境电子商务综合试验区建设实施方案的通知》（吉政发〔2018〕35号）</w:t>
      </w:r>
      <w:r w:rsidR="00C101C5" w:rsidRPr="00AA75A2">
        <w:rPr>
          <w:rFonts w:ascii="仿宋_GB2312" w:eastAsia="仿宋_GB2312" w:hint="eastAsia"/>
          <w:color w:val="000000"/>
          <w:sz w:val="32"/>
          <w:szCs w:val="32"/>
        </w:rPr>
        <w:t>，</w:t>
      </w:r>
      <w:r>
        <w:rPr>
          <w:rFonts w:ascii="仿宋_GB2312" w:eastAsia="仿宋_GB2312" w:hint="eastAsia"/>
          <w:color w:val="000000"/>
          <w:sz w:val="32"/>
          <w:szCs w:val="32"/>
        </w:rPr>
        <w:t>对</w:t>
      </w:r>
      <w:r>
        <w:rPr>
          <w:rFonts w:ascii="仿宋_GB2312" w:eastAsia="仿宋_GB2312"/>
          <w:color w:val="000000"/>
          <w:sz w:val="32"/>
          <w:szCs w:val="32"/>
        </w:rPr>
        <w:t>跨境电商发展进行顶层设计，明确目标措施</w:t>
      </w:r>
      <w:r>
        <w:rPr>
          <w:rFonts w:ascii="仿宋_GB2312" w:eastAsia="仿宋_GB2312" w:hint="eastAsia"/>
          <w:color w:val="000000"/>
          <w:sz w:val="32"/>
          <w:szCs w:val="32"/>
        </w:rPr>
        <w:t>，</w:t>
      </w:r>
      <w:r w:rsidR="008F45A5">
        <w:rPr>
          <w:rFonts w:ascii="仿宋_GB2312" w:eastAsia="仿宋_GB2312" w:hAnsi="仿宋" w:hint="eastAsia"/>
          <w:color w:val="000000"/>
          <w:sz w:val="32"/>
        </w:rPr>
        <w:t>努力</w:t>
      </w:r>
      <w:r w:rsidR="00D82DCD" w:rsidRPr="00AA75A2">
        <w:rPr>
          <w:rFonts w:ascii="仿宋_GB2312" w:eastAsia="仿宋_GB2312" w:hAnsi="仿宋" w:hint="eastAsia"/>
          <w:color w:val="000000"/>
          <w:sz w:val="32"/>
        </w:rPr>
        <w:t>实现跨境电商规模化、集聚化、多元化发展</w:t>
      </w:r>
      <w:r w:rsidR="00D82DCD" w:rsidRPr="00AA75A2">
        <w:rPr>
          <w:rFonts w:ascii="仿宋_GB2312" w:eastAsia="仿宋_GB2312" w:hAnsi="仿宋" w:hint="eastAsia"/>
          <w:color w:val="000000"/>
          <w:sz w:val="32"/>
          <w:szCs w:val="32"/>
        </w:rPr>
        <w:t>。</w:t>
      </w:r>
    </w:p>
    <w:p w:rsidR="00236852" w:rsidRPr="00236852" w:rsidRDefault="00236852" w:rsidP="00D82DCD">
      <w:pPr>
        <w:ind w:firstLineChars="200" w:firstLine="640"/>
        <w:rPr>
          <w:rFonts w:ascii="黑体" w:eastAsia="黑体" w:hAnsi="黑体" w:cs="Arial"/>
          <w:sz w:val="32"/>
          <w:szCs w:val="32"/>
        </w:rPr>
      </w:pPr>
      <w:r w:rsidRPr="00236852">
        <w:rPr>
          <w:rFonts w:ascii="黑体" w:eastAsia="黑体" w:hAnsi="黑体" w:hint="eastAsia"/>
          <w:color w:val="000000"/>
          <w:sz w:val="32"/>
          <w:szCs w:val="32"/>
        </w:rPr>
        <w:t>一、</w:t>
      </w:r>
      <w:r>
        <w:rPr>
          <w:rFonts w:ascii="黑体" w:eastAsia="黑体" w:hAnsi="黑体" w:hint="eastAsia"/>
          <w:color w:val="000000"/>
          <w:sz w:val="32"/>
          <w:szCs w:val="32"/>
        </w:rPr>
        <w:t>依托兴隆综合</w:t>
      </w:r>
      <w:r>
        <w:rPr>
          <w:rFonts w:ascii="黑体" w:eastAsia="黑体" w:hAnsi="黑体"/>
          <w:color w:val="000000"/>
          <w:sz w:val="32"/>
          <w:szCs w:val="32"/>
        </w:rPr>
        <w:t>保税区</w:t>
      </w:r>
      <w:r>
        <w:rPr>
          <w:rFonts w:ascii="黑体" w:eastAsia="黑体" w:hAnsi="黑体" w:hint="eastAsia"/>
          <w:color w:val="000000"/>
          <w:sz w:val="32"/>
          <w:szCs w:val="32"/>
        </w:rPr>
        <w:t>，</w:t>
      </w:r>
      <w:r>
        <w:rPr>
          <w:rFonts w:ascii="黑体" w:eastAsia="黑体" w:hAnsi="黑体"/>
          <w:color w:val="000000"/>
          <w:sz w:val="32"/>
          <w:szCs w:val="32"/>
        </w:rPr>
        <w:t>构建跨境电商全产业链</w:t>
      </w:r>
    </w:p>
    <w:p w:rsidR="008F45A5" w:rsidRPr="00135C98" w:rsidRDefault="00236852" w:rsidP="00B04B0D">
      <w:pPr>
        <w:ind w:firstLineChars="200" w:firstLine="640"/>
        <w:rPr>
          <w:rFonts w:ascii="仿宋_GB2312" w:eastAsia="仿宋_GB2312" w:hAnsi="仿宋"/>
          <w:color w:val="000000"/>
          <w:sz w:val="32"/>
          <w:szCs w:val="32"/>
        </w:rPr>
      </w:pPr>
      <w:r w:rsidRPr="00135C98">
        <w:rPr>
          <w:rFonts w:ascii="仿宋_GB2312" w:eastAsia="仿宋_GB2312" w:hAnsi="仿宋" w:hint="eastAsia"/>
          <w:color w:val="000000"/>
          <w:sz w:val="32"/>
          <w:szCs w:val="32"/>
        </w:rPr>
        <w:t>兴隆综合保税</w:t>
      </w:r>
      <w:r w:rsidR="00D82DCD" w:rsidRPr="00135C98">
        <w:rPr>
          <w:rFonts w:ascii="仿宋_GB2312" w:eastAsia="仿宋_GB2312" w:hAnsi="仿宋" w:hint="eastAsia"/>
          <w:color w:val="000000"/>
          <w:sz w:val="32"/>
          <w:szCs w:val="32"/>
        </w:rPr>
        <w:t>区</w:t>
      </w:r>
      <w:r w:rsidRPr="00135C98">
        <w:rPr>
          <w:rFonts w:ascii="仿宋_GB2312" w:eastAsia="仿宋_GB2312" w:hAnsi="仿宋" w:hint="eastAsia"/>
          <w:color w:val="000000"/>
          <w:sz w:val="32"/>
          <w:szCs w:val="32"/>
        </w:rPr>
        <w:t>（以下简称“综保区”）</w:t>
      </w:r>
      <w:r w:rsidR="00B04B0D" w:rsidRPr="00135C98">
        <w:rPr>
          <w:rFonts w:ascii="仿宋_GB2312" w:eastAsia="仿宋_GB2312" w:hAnsi="仿宋" w:hint="eastAsia"/>
          <w:color w:val="000000"/>
          <w:sz w:val="32"/>
          <w:szCs w:val="32"/>
        </w:rPr>
        <w:t>作为我市跨境电商产业集群发展的主要依托载体，</w:t>
      </w:r>
      <w:r w:rsidR="005D2190" w:rsidRPr="00135C98">
        <w:rPr>
          <w:rFonts w:ascii="仿宋_GB2312" w:eastAsia="仿宋_GB2312" w:hAnsi="Arial" w:cs="Arial" w:hint="eastAsia"/>
          <w:sz w:val="32"/>
          <w:szCs w:val="32"/>
        </w:rPr>
        <w:t>经历着全市、全省乃至东北跨境电商从无到有的嬗变。</w:t>
      </w:r>
      <w:r w:rsidR="000D1EC5" w:rsidRPr="00135C98">
        <w:rPr>
          <w:rFonts w:ascii="仿宋_GB2312" w:eastAsia="仿宋_GB2312" w:hAnsi="仿宋" w:hint="eastAsia"/>
          <w:color w:val="000000"/>
          <w:sz w:val="32"/>
          <w:szCs w:val="32"/>
        </w:rPr>
        <w:t>2014年5月，综保区获批跨境电商出口试点，同年12月实现首批货物出口。2015年7月，综保区通过开通货运包机的形式将国内运往俄罗斯跨境货物集货至区，实现跨境电商一般出口。2017年6月，综保区完成东北地区1239监管模式下首单跨境电商进口保税备货业务。2018年1月，完成首单跨境电商直购进口业务。2018年4月，完成东北地区1239监管模式下首单跨境电商进口海运保税备货业务。2019年1月，完成东北地区首单跨境电商保税备货进口</w:t>
      </w:r>
      <w:r w:rsidR="00AC47DD" w:rsidRPr="00135C98">
        <w:rPr>
          <w:rFonts w:ascii="仿宋_GB2312" w:eastAsia="仿宋_GB2312" w:hAnsi="仿宋" w:hint="eastAsia"/>
          <w:color w:val="000000"/>
          <w:sz w:val="32"/>
          <w:szCs w:val="32"/>
        </w:rPr>
        <w:t>（1210）</w:t>
      </w:r>
      <w:r w:rsidR="000D1EC5" w:rsidRPr="00135C98">
        <w:rPr>
          <w:rFonts w:ascii="仿宋_GB2312" w:eastAsia="仿宋_GB2312" w:hAnsi="仿宋" w:hint="eastAsia"/>
          <w:color w:val="000000"/>
          <w:sz w:val="32"/>
          <w:szCs w:val="32"/>
        </w:rPr>
        <w:t>业务。我市跨境电商企业集群发展的上下游全产业链和生态圈已然</w:t>
      </w:r>
      <w:r w:rsidR="003D7528" w:rsidRPr="00135C98">
        <w:rPr>
          <w:rFonts w:ascii="仿宋_GB2312" w:eastAsia="仿宋_GB2312" w:hAnsi="仿宋" w:hint="eastAsia"/>
          <w:color w:val="000000"/>
          <w:sz w:val="32"/>
          <w:szCs w:val="32"/>
        </w:rPr>
        <w:t>在综保区内</w:t>
      </w:r>
      <w:r w:rsidR="000D1EC5" w:rsidRPr="00135C98">
        <w:rPr>
          <w:rFonts w:ascii="仿宋_GB2312" w:eastAsia="仿宋_GB2312" w:hAnsi="仿宋" w:hint="eastAsia"/>
          <w:color w:val="000000"/>
          <w:sz w:val="32"/>
          <w:szCs w:val="32"/>
        </w:rPr>
        <w:t>初显</w:t>
      </w:r>
      <w:r w:rsidR="003D7528" w:rsidRPr="00135C98">
        <w:rPr>
          <w:rFonts w:ascii="仿宋_GB2312" w:eastAsia="仿宋_GB2312" w:hAnsi="仿宋" w:hint="eastAsia"/>
          <w:color w:val="000000"/>
          <w:sz w:val="32"/>
          <w:szCs w:val="32"/>
        </w:rPr>
        <w:t>成效</w:t>
      </w:r>
      <w:r w:rsidR="000D1EC5" w:rsidRPr="00135C98">
        <w:rPr>
          <w:rFonts w:ascii="仿宋_GB2312" w:eastAsia="仿宋_GB2312" w:hAnsi="仿宋" w:hint="eastAsia"/>
          <w:color w:val="000000"/>
          <w:sz w:val="32"/>
          <w:szCs w:val="32"/>
        </w:rPr>
        <w:t>。</w:t>
      </w:r>
    </w:p>
    <w:p w:rsidR="00217B0D" w:rsidRPr="00135C98" w:rsidRDefault="00236852" w:rsidP="00B04B0D">
      <w:pPr>
        <w:ind w:firstLineChars="200" w:firstLine="640"/>
        <w:rPr>
          <w:rFonts w:ascii="仿宋_GB2312" w:eastAsia="仿宋_GB2312" w:hAnsi="仿宋"/>
          <w:color w:val="000000"/>
          <w:sz w:val="32"/>
          <w:szCs w:val="32"/>
        </w:rPr>
      </w:pPr>
      <w:r w:rsidRPr="00135C98">
        <w:rPr>
          <w:rFonts w:ascii="仿宋_GB2312" w:eastAsia="仿宋_GB2312" w:hAnsi="仿宋" w:hint="eastAsia"/>
          <w:color w:val="000000"/>
          <w:sz w:val="32"/>
          <w:szCs w:val="32"/>
        </w:rPr>
        <w:t>在此基础上</w:t>
      </w:r>
      <w:r w:rsidR="000D1EC5" w:rsidRPr="00135C98">
        <w:rPr>
          <w:rFonts w:ascii="仿宋_GB2312" w:eastAsia="仿宋_GB2312" w:hAnsi="仿宋" w:hint="eastAsia"/>
          <w:color w:val="000000"/>
          <w:sz w:val="32"/>
          <w:szCs w:val="32"/>
        </w:rPr>
        <w:t>，我局将</w:t>
      </w:r>
      <w:r w:rsidR="008F45A5" w:rsidRPr="00135C98">
        <w:rPr>
          <w:rFonts w:ascii="仿宋_GB2312" w:eastAsia="仿宋_GB2312" w:hAnsi="仿宋" w:hint="eastAsia"/>
          <w:color w:val="000000"/>
          <w:sz w:val="32"/>
          <w:szCs w:val="32"/>
        </w:rPr>
        <w:t>继续把</w:t>
      </w:r>
      <w:r w:rsidR="000D1EC5" w:rsidRPr="00135C98">
        <w:rPr>
          <w:rFonts w:ascii="仿宋_GB2312" w:eastAsia="仿宋_GB2312" w:hAnsi="仿宋" w:hint="eastAsia"/>
          <w:color w:val="000000"/>
          <w:sz w:val="32"/>
          <w:szCs w:val="32"/>
        </w:rPr>
        <w:t>综保区作为核心</w:t>
      </w:r>
      <w:r w:rsidR="008F45A5" w:rsidRPr="00135C98">
        <w:rPr>
          <w:rFonts w:ascii="仿宋_GB2312" w:eastAsia="仿宋_GB2312" w:hAnsi="仿宋" w:hint="eastAsia"/>
          <w:color w:val="000000"/>
          <w:sz w:val="32"/>
          <w:szCs w:val="32"/>
        </w:rPr>
        <w:t>基</w:t>
      </w:r>
      <w:r w:rsidR="000D1EC5" w:rsidRPr="00135C98">
        <w:rPr>
          <w:rFonts w:ascii="仿宋_GB2312" w:eastAsia="仿宋_GB2312" w:hAnsi="仿宋" w:hint="eastAsia"/>
          <w:color w:val="000000"/>
          <w:sz w:val="32"/>
          <w:szCs w:val="32"/>
        </w:rPr>
        <w:t>地，</w:t>
      </w:r>
      <w:r w:rsidR="002F7995" w:rsidRPr="00135C98">
        <w:rPr>
          <w:rFonts w:ascii="仿宋_GB2312" w:eastAsia="仿宋_GB2312" w:hAnsi="仿宋" w:hint="eastAsia"/>
          <w:color w:val="000000"/>
          <w:sz w:val="32"/>
          <w:szCs w:val="32"/>
        </w:rPr>
        <w:t>开拓市场</w:t>
      </w:r>
      <w:r w:rsidR="00575D89" w:rsidRPr="00135C98">
        <w:rPr>
          <w:rFonts w:ascii="仿宋_GB2312" w:eastAsia="仿宋_GB2312" w:hAnsi="仿宋" w:hint="eastAsia"/>
          <w:color w:val="000000"/>
          <w:sz w:val="32"/>
          <w:szCs w:val="32"/>
        </w:rPr>
        <w:t>、扩大宣传</w:t>
      </w:r>
      <w:r w:rsidR="002F7995" w:rsidRPr="00135C98">
        <w:rPr>
          <w:rFonts w:ascii="仿宋_GB2312" w:eastAsia="仿宋_GB2312" w:hAnsi="仿宋" w:hint="eastAsia"/>
          <w:color w:val="000000"/>
          <w:sz w:val="32"/>
          <w:szCs w:val="32"/>
        </w:rPr>
        <w:t>，</w:t>
      </w:r>
      <w:r w:rsidR="00575D89" w:rsidRPr="00135C98">
        <w:rPr>
          <w:rFonts w:ascii="仿宋_GB2312" w:eastAsia="仿宋_GB2312" w:hAnsi="仿宋_GB2312" w:cs="仿宋_GB2312" w:hint="eastAsia"/>
          <w:sz w:val="32"/>
          <w:szCs w:val="32"/>
        </w:rPr>
        <w:t>广泛调动企业、人才、技术、资金等资源要素，</w:t>
      </w:r>
      <w:r w:rsidR="00217B0D" w:rsidRPr="00135C98">
        <w:rPr>
          <w:rFonts w:ascii="仿宋_GB2312" w:eastAsia="仿宋_GB2312" w:hAnsi="仿宋" w:cs="宋体" w:hint="eastAsia"/>
          <w:color w:val="000000"/>
          <w:sz w:val="32"/>
          <w:szCs w:val="32"/>
        </w:rPr>
        <w:t>提高通关结汇、仓储物流、金融支付、</w:t>
      </w:r>
      <w:r w:rsidR="00575D89" w:rsidRPr="00135C98">
        <w:rPr>
          <w:rFonts w:ascii="仿宋_GB2312" w:eastAsia="仿宋_GB2312" w:hAnsi="仿宋" w:cs="宋体" w:hint="eastAsia"/>
          <w:color w:val="000000"/>
          <w:sz w:val="32"/>
          <w:szCs w:val="32"/>
        </w:rPr>
        <w:t>商品展示、</w:t>
      </w:r>
      <w:r w:rsidR="00217B0D" w:rsidRPr="00135C98">
        <w:rPr>
          <w:rFonts w:ascii="仿宋_GB2312" w:eastAsia="仿宋_GB2312" w:hAnsi="仿宋" w:cs="宋体" w:hint="eastAsia"/>
          <w:color w:val="000000"/>
          <w:sz w:val="32"/>
          <w:szCs w:val="32"/>
        </w:rPr>
        <w:t>营销</w:t>
      </w:r>
      <w:r w:rsidR="00575D89" w:rsidRPr="00135C98">
        <w:rPr>
          <w:rFonts w:ascii="仿宋_GB2312" w:eastAsia="仿宋_GB2312" w:hAnsi="仿宋" w:cs="宋体" w:hint="eastAsia"/>
          <w:color w:val="000000"/>
          <w:sz w:val="32"/>
          <w:szCs w:val="32"/>
        </w:rPr>
        <w:t>体验</w:t>
      </w:r>
      <w:r w:rsidR="00217B0D" w:rsidRPr="00135C98">
        <w:rPr>
          <w:rFonts w:ascii="仿宋_GB2312" w:eastAsia="仿宋_GB2312" w:hAnsi="仿宋" w:cs="宋体" w:hint="eastAsia"/>
          <w:color w:val="000000"/>
          <w:sz w:val="32"/>
          <w:szCs w:val="32"/>
        </w:rPr>
        <w:t>和代运营等供应链配套服务水平，</w:t>
      </w:r>
      <w:r w:rsidR="00217B0D" w:rsidRPr="00135C98">
        <w:rPr>
          <w:rFonts w:ascii="仿宋_GB2312" w:eastAsia="仿宋_GB2312" w:hAnsi="仿宋" w:hint="eastAsia"/>
          <w:color w:val="000000"/>
          <w:sz w:val="32"/>
          <w:szCs w:val="32"/>
        </w:rPr>
        <w:t>完善跨境电商进出口双向业态模式，稳步</w:t>
      </w:r>
      <w:r w:rsidR="00575D89" w:rsidRPr="00135C98">
        <w:rPr>
          <w:rFonts w:ascii="仿宋_GB2312" w:eastAsia="仿宋_GB2312" w:hAnsi="仿宋" w:hint="eastAsia"/>
          <w:color w:val="000000"/>
          <w:sz w:val="32"/>
          <w:szCs w:val="32"/>
        </w:rPr>
        <w:t>提升</w:t>
      </w:r>
      <w:r w:rsidR="00217B0D" w:rsidRPr="00135C98">
        <w:rPr>
          <w:rFonts w:ascii="仿宋_GB2312" w:eastAsia="仿宋_GB2312" w:hAnsi="仿宋" w:hint="eastAsia"/>
          <w:color w:val="000000"/>
          <w:sz w:val="32"/>
          <w:szCs w:val="32"/>
        </w:rPr>
        <w:t>跨境电商业务规模</w:t>
      </w:r>
      <w:r w:rsidR="00575D89" w:rsidRPr="00135C98">
        <w:rPr>
          <w:rFonts w:ascii="仿宋_GB2312" w:eastAsia="仿宋_GB2312" w:hAnsi="仿宋" w:hint="eastAsia"/>
          <w:color w:val="000000"/>
          <w:sz w:val="32"/>
          <w:szCs w:val="32"/>
        </w:rPr>
        <w:t>，</w:t>
      </w:r>
      <w:r w:rsidR="001B7491" w:rsidRPr="00135C98">
        <w:rPr>
          <w:rFonts w:ascii="仿宋_GB2312" w:eastAsia="仿宋_GB2312" w:hAnsi="仿宋" w:hint="eastAsia"/>
          <w:color w:val="000000"/>
          <w:sz w:val="32"/>
          <w:szCs w:val="32"/>
        </w:rPr>
        <w:t>力争</w:t>
      </w:r>
      <w:r w:rsidR="00575D89" w:rsidRPr="00135C98">
        <w:rPr>
          <w:rFonts w:ascii="仿宋_GB2312" w:eastAsia="仿宋_GB2312" w:hAnsi="仿宋" w:hint="eastAsia"/>
          <w:color w:val="000000"/>
          <w:sz w:val="32"/>
          <w:szCs w:val="32"/>
        </w:rPr>
        <w:t>实现重</w:t>
      </w:r>
      <w:r w:rsidR="00575D89" w:rsidRPr="00135C98">
        <w:rPr>
          <w:rFonts w:ascii="仿宋_GB2312" w:eastAsia="仿宋_GB2312" w:hAnsi="仿宋" w:hint="eastAsia"/>
          <w:color w:val="000000"/>
          <w:sz w:val="32"/>
          <w:szCs w:val="32"/>
        </w:rPr>
        <w:lastRenderedPageBreak/>
        <w:t>点区域率先突破</w:t>
      </w:r>
      <w:r w:rsidR="00217B0D" w:rsidRPr="00135C98">
        <w:rPr>
          <w:rFonts w:ascii="仿宋_GB2312" w:eastAsia="仿宋_GB2312" w:hAnsi="仿宋" w:hint="eastAsia"/>
          <w:color w:val="000000"/>
          <w:sz w:val="32"/>
          <w:szCs w:val="32"/>
        </w:rPr>
        <w:t>。</w:t>
      </w:r>
    </w:p>
    <w:p w:rsidR="00236852" w:rsidRPr="00236852" w:rsidRDefault="00236852" w:rsidP="00236852">
      <w:pPr>
        <w:ind w:firstLineChars="200" w:firstLine="640"/>
        <w:rPr>
          <w:rFonts w:ascii="黑体" w:eastAsia="黑体" w:hAnsi="黑体" w:cs="Arial"/>
          <w:sz w:val="32"/>
          <w:szCs w:val="32"/>
        </w:rPr>
      </w:pPr>
      <w:r>
        <w:rPr>
          <w:rFonts w:ascii="黑体" w:eastAsia="黑体" w:hAnsi="黑体" w:hint="eastAsia"/>
          <w:color w:val="000000"/>
          <w:sz w:val="32"/>
          <w:szCs w:val="32"/>
        </w:rPr>
        <w:t>二</w:t>
      </w:r>
      <w:r w:rsidRPr="00236852">
        <w:rPr>
          <w:rFonts w:ascii="黑体" w:eastAsia="黑体" w:hAnsi="黑体" w:hint="eastAsia"/>
          <w:color w:val="000000"/>
          <w:sz w:val="32"/>
          <w:szCs w:val="32"/>
        </w:rPr>
        <w:t>、</w:t>
      </w:r>
      <w:r>
        <w:rPr>
          <w:rFonts w:ascii="黑体" w:eastAsia="黑体" w:hAnsi="黑体" w:hint="eastAsia"/>
          <w:color w:val="000000"/>
          <w:sz w:val="32"/>
          <w:szCs w:val="32"/>
        </w:rPr>
        <w:t>出台配套</w:t>
      </w:r>
      <w:r>
        <w:rPr>
          <w:rFonts w:ascii="黑体" w:eastAsia="黑体" w:hAnsi="黑体"/>
          <w:color w:val="000000"/>
          <w:sz w:val="32"/>
          <w:szCs w:val="32"/>
        </w:rPr>
        <w:t>政策，引导传统外贸企业升级</w:t>
      </w:r>
    </w:p>
    <w:p w:rsidR="00AA4F0C" w:rsidRPr="00AA75A2" w:rsidRDefault="00B66FD8" w:rsidP="008850CD">
      <w:pPr>
        <w:ind w:firstLineChars="200" w:firstLine="640"/>
        <w:rPr>
          <w:rFonts w:ascii="仿宋_GB2312" w:eastAsia="仿宋_GB2312" w:hAnsi="仿宋" w:cs="Arial"/>
          <w:sz w:val="32"/>
          <w:szCs w:val="32"/>
        </w:rPr>
      </w:pPr>
      <w:r w:rsidRPr="00AA75A2">
        <w:rPr>
          <w:rFonts w:ascii="仿宋_GB2312" w:eastAsia="仿宋_GB2312" w:hAnsi="仿宋" w:hint="eastAsia"/>
          <w:color w:val="000000"/>
          <w:sz w:val="32"/>
          <w:szCs w:val="32"/>
        </w:rPr>
        <w:t>随着</w:t>
      </w:r>
      <w:r w:rsidR="00233D44">
        <w:rPr>
          <w:rFonts w:ascii="仿宋_GB2312" w:eastAsia="仿宋_GB2312" w:hAnsi="仿宋" w:hint="eastAsia"/>
          <w:color w:val="000000"/>
          <w:sz w:val="32"/>
          <w:szCs w:val="32"/>
        </w:rPr>
        <w:t>我市</w:t>
      </w:r>
      <w:proofErr w:type="gramStart"/>
      <w:r w:rsidRPr="00AA75A2">
        <w:rPr>
          <w:rFonts w:ascii="仿宋_GB2312" w:eastAsia="仿宋_GB2312" w:hAnsi="仿宋" w:hint="eastAsia"/>
          <w:color w:val="000000"/>
          <w:sz w:val="32"/>
          <w:szCs w:val="32"/>
        </w:rPr>
        <w:t>综</w:t>
      </w:r>
      <w:proofErr w:type="gramEnd"/>
      <w:r w:rsidRPr="00AA75A2">
        <w:rPr>
          <w:rFonts w:ascii="仿宋_GB2312" w:eastAsia="仿宋_GB2312" w:hAnsi="仿宋" w:hint="eastAsia"/>
          <w:color w:val="000000"/>
          <w:sz w:val="32"/>
          <w:szCs w:val="32"/>
        </w:rPr>
        <w:t>试区建设的不断推进，跨境电</w:t>
      </w:r>
      <w:proofErr w:type="gramStart"/>
      <w:r w:rsidRPr="00AA75A2">
        <w:rPr>
          <w:rFonts w:ascii="仿宋_GB2312" w:eastAsia="仿宋_GB2312" w:hAnsi="仿宋" w:hint="eastAsia"/>
          <w:color w:val="000000"/>
          <w:sz w:val="32"/>
          <w:szCs w:val="32"/>
        </w:rPr>
        <w:t>商产业</w:t>
      </w:r>
      <w:proofErr w:type="gramEnd"/>
      <w:r w:rsidRPr="00AA75A2">
        <w:rPr>
          <w:rFonts w:ascii="仿宋_GB2312" w:eastAsia="仿宋_GB2312" w:hAnsi="仿宋" w:hint="eastAsia"/>
          <w:color w:val="000000"/>
          <w:sz w:val="32"/>
          <w:szCs w:val="32"/>
        </w:rPr>
        <w:t>逐步成为推动我市外贸经济增长的新动能。</w:t>
      </w:r>
      <w:r w:rsidR="00233D44">
        <w:rPr>
          <w:rFonts w:ascii="仿宋_GB2312" w:eastAsia="仿宋_GB2312" w:hAnsi="仿宋" w:hint="eastAsia"/>
          <w:color w:val="000000"/>
          <w:sz w:val="32"/>
          <w:szCs w:val="32"/>
        </w:rPr>
        <w:t>为</w:t>
      </w:r>
      <w:r w:rsidR="00233D44">
        <w:rPr>
          <w:rFonts w:ascii="仿宋_GB2312" w:eastAsia="仿宋_GB2312" w:hAnsi="仿宋"/>
          <w:color w:val="000000"/>
          <w:sz w:val="32"/>
          <w:szCs w:val="32"/>
        </w:rPr>
        <w:t>推动</w:t>
      </w:r>
      <w:r w:rsidRPr="00AA75A2">
        <w:rPr>
          <w:rFonts w:ascii="仿宋_GB2312" w:eastAsia="仿宋_GB2312" w:hAnsi="仿宋" w:hint="eastAsia"/>
          <w:color w:val="000000"/>
          <w:sz w:val="32"/>
          <w:szCs w:val="32"/>
        </w:rPr>
        <w:t>传统外贸企业、传统生产企业及中小</w:t>
      </w:r>
      <w:proofErr w:type="gramStart"/>
      <w:r w:rsidRPr="00AA75A2">
        <w:rPr>
          <w:rFonts w:ascii="仿宋_GB2312" w:eastAsia="仿宋_GB2312" w:hAnsi="仿宋" w:hint="eastAsia"/>
          <w:color w:val="000000"/>
          <w:sz w:val="32"/>
          <w:szCs w:val="32"/>
        </w:rPr>
        <w:t>微企业</w:t>
      </w:r>
      <w:proofErr w:type="gramEnd"/>
      <w:r w:rsidRPr="00AA75A2">
        <w:rPr>
          <w:rFonts w:ascii="仿宋_GB2312" w:eastAsia="仿宋_GB2312" w:hAnsi="仿宋" w:hint="eastAsia"/>
          <w:color w:val="000000"/>
          <w:sz w:val="32"/>
          <w:szCs w:val="32"/>
        </w:rPr>
        <w:t>积极</w:t>
      </w:r>
      <w:r w:rsidR="00233D44">
        <w:rPr>
          <w:rFonts w:ascii="仿宋_GB2312" w:eastAsia="仿宋_GB2312" w:hAnsi="仿宋" w:hint="eastAsia"/>
          <w:color w:val="000000"/>
          <w:sz w:val="32"/>
          <w:szCs w:val="32"/>
        </w:rPr>
        <w:t>融入</w:t>
      </w:r>
      <w:r w:rsidRPr="00AA75A2">
        <w:rPr>
          <w:rFonts w:ascii="仿宋_GB2312" w:eastAsia="仿宋_GB2312" w:hAnsi="仿宋" w:hint="eastAsia"/>
          <w:color w:val="000000"/>
          <w:sz w:val="32"/>
          <w:szCs w:val="32"/>
        </w:rPr>
        <w:t>跨境电</w:t>
      </w:r>
      <w:proofErr w:type="gramStart"/>
      <w:r w:rsidRPr="00AA75A2">
        <w:rPr>
          <w:rFonts w:ascii="仿宋_GB2312" w:eastAsia="仿宋_GB2312" w:hAnsi="仿宋" w:hint="eastAsia"/>
          <w:color w:val="000000"/>
          <w:sz w:val="32"/>
          <w:szCs w:val="32"/>
        </w:rPr>
        <w:t>商</w:t>
      </w:r>
      <w:r w:rsidR="001B7491" w:rsidRPr="00AA75A2">
        <w:rPr>
          <w:rFonts w:ascii="仿宋_GB2312" w:eastAsia="仿宋_GB2312" w:hAnsi="仿宋" w:hint="eastAsia"/>
          <w:color w:val="000000"/>
          <w:sz w:val="32"/>
          <w:szCs w:val="32"/>
        </w:rPr>
        <w:t>业务</w:t>
      </w:r>
      <w:proofErr w:type="gramEnd"/>
      <w:r w:rsidRPr="00AA75A2">
        <w:rPr>
          <w:rFonts w:ascii="仿宋_GB2312" w:eastAsia="仿宋_GB2312" w:hAnsi="仿宋" w:hint="eastAsia"/>
          <w:color w:val="000000"/>
          <w:sz w:val="32"/>
          <w:szCs w:val="32"/>
        </w:rPr>
        <w:t>领域</w:t>
      </w:r>
      <w:r w:rsidR="00233D44">
        <w:rPr>
          <w:rFonts w:ascii="仿宋_GB2312" w:eastAsia="仿宋_GB2312" w:hAnsi="仿宋" w:hint="eastAsia"/>
          <w:color w:val="000000"/>
          <w:sz w:val="32"/>
          <w:szCs w:val="32"/>
        </w:rPr>
        <w:t>，</w:t>
      </w:r>
      <w:r w:rsidR="00AA4F0C" w:rsidRPr="00AA75A2">
        <w:rPr>
          <w:rFonts w:ascii="仿宋_GB2312" w:eastAsia="仿宋_GB2312" w:hAnsi="仿宋" w:hint="eastAsia"/>
          <w:color w:val="000000"/>
          <w:sz w:val="32"/>
          <w:szCs w:val="32"/>
        </w:rPr>
        <w:t>我局</w:t>
      </w:r>
      <w:r w:rsidR="00233D44">
        <w:rPr>
          <w:rFonts w:ascii="仿宋_GB2312" w:eastAsia="仿宋_GB2312" w:hAnsi="仿宋" w:hint="eastAsia"/>
          <w:color w:val="000000"/>
          <w:sz w:val="32"/>
          <w:szCs w:val="32"/>
        </w:rPr>
        <w:t>在</w:t>
      </w:r>
      <w:r w:rsidR="00AA4F0C" w:rsidRPr="00AA75A2">
        <w:rPr>
          <w:rFonts w:ascii="仿宋_GB2312" w:eastAsia="仿宋_GB2312" w:hAnsi="仿宋" w:hint="eastAsia"/>
          <w:color w:val="000000"/>
          <w:sz w:val="32"/>
          <w:szCs w:val="32"/>
        </w:rPr>
        <w:t>深入调研</w:t>
      </w:r>
      <w:r w:rsidR="00233D44">
        <w:rPr>
          <w:rFonts w:ascii="仿宋_GB2312" w:eastAsia="仿宋_GB2312" w:hAnsi="仿宋" w:hint="eastAsia"/>
          <w:color w:val="000000"/>
          <w:sz w:val="32"/>
          <w:szCs w:val="32"/>
        </w:rPr>
        <w:t>的基础</w:t>
      </w:r>
      <w:r w:rsidR="00233D44">
        <w:rPr>
          <w:rFonts w:ascii="仿宋_GB2312" w:eastAsia="仿宋_GB2312" w:hAnsi="仿宋"/>
          <w:color w:val="000000"/>
          <w:sz w:val="32"/>
          <w:szCs w:val="32"/>
        </w:rPr>
        <w:t>上</w:t>
      </w:r>
      <w:r w:rsidR="00AA4F0C" w:rsidRPr="00AA75A2">
        <w:rPr>
          <w:rFonts w:ascii="仿宋_GB2312" w:eastAsia="仿宋_GB2312" w:hAnsi="仿宋" w:hint="eastAsia"/>
          <w:color w:val="000000"/>
          <w:sz w:val="32"/>
          <w:szCs w:val="32"/>
        </w:rPr>
        <w:t>，制定和出台</w:t>
      </w:r>
      <w:r w:rsidR="00233D44">
        <w:rPr>
          <w:rFonts w:ascii="仿宋_GB2312" w:eastAsia="仿宋_GB2312" w:hAnsi="仿宋" w:hint="eastAsia"/>
          <w:color w:val="000000"/>
          <w:sz w:val="32"/>
          <w:szCs w:val="32"/>
        </w:rPr>
        <w:t>了</w:t>
      </w:r>
      <w:r w:rsidR="00AA4F0C" w:rsidRPr="00AA75A2">
        <w:rPr>
          <w:rFonts w:ascii="仿宋_GB2312" w:eastAsia="仿宋_GB2312" w:hAnsi="仿宋" w:hint="eastAsia"/>
          <w:color w:val="000000"/>
          <w:sz w:val="32"/>
          <w:szCs w:val="32"/>
        </w:rPr>
        <w:t>《中国（长春）跨境电子商务综合试验区发展专项资金实施细则》</w:t>
      </w:r>
      <w:r w:rsidR="00117445" w:rsidRPr="00AA75A2">
        <w:rPr>
          <w:rFonts w:ascii="仿宋_GB2312" w:eastAsia="仿宋_GB2312" w:hAnsi="仿宋" w:hint="eastAsia"/>
          <w:color w:val="000000"/>
          <w:sz w:val="32"/>
          <w:szCs w:val="32"/>
        </w:rPr>
        <w:t>（</w:t>
      </w:r>
      <w:proofErr w:type="gramStart"/>
      <w:r w:rsidR="00117445" w:rsidRPr="00AA75A2">
        <w:rPr>
          <w:rFonts w:ascii="仿宋_GB2312" w:eastAsia="仿宋_GB2312" w:hAnsi="仿宋" w:hint="eastAsia"/>
          <w:color w:val="000000"/>
          <w:sz w:val="32"/>
          <w:szCs w:val="32"/>
        </w:rPr>
        <w:t>长商外贸</w:t>
      </w:r>
      <w:proofErr w:type="gramEnd"/>
      <w:r w:rsidR="00117445" w:rsidRPr="00AA75A2">
        <w:rPr>
          <w:rFonts w:ascii="仿宋_GB2312" w:eastAsia="仿宋_GB2312" w:hAnsi="仿宋" w:hint="eastAsia"/>
          <w:color w:val="000000"/>
          <w:sz w:val="32"/>
          <w:szCs w:val="32"/>
        </w:rPr>
        <w:t>〔2019〕45号）</w:t>
      </w:r>
      <w:r w:rsidR="00AA4F0C" w:rsidRPr="00AA75A2">
        <w:rPr>
          <w:rFonts w:ascii="仿宋_GB2312" w:eastAsia="仿宋_GB2312" w:hAnsi="仿宋" w:hint="eastAsia"/>
          <w:color w:val="000000"/>
          <w:sz w:val="32"/>
          <w:szCs w:val="32"/>
        </w:rPr>
        <w:t>，</w:t>
      </w:r>
      <w:r w:rsidR="008850CD" w:rsidRPr="00AA75A2">
        <w:rPr>
          <w:rFonts w:ascii="仿宋_GB2312" w:eastAsia="仿宋_GB2312" w:hAnsi="仿宋" w:hint="eastAsia"/>
          <w:color w:val="000000"/>
          <w:sz w:val="32"/>
          <w:szCs w:val="32"/>
        </w:rPr>
        <w:t>鼓励跨境电</w:t>
      </w:r>
      <w:proofErr w:type="gramStart"/>
      <w:r w:rsidR="008850CD" w:rsidRPr="00AA75A2">
        <w:rPr>
          <w:rFonts w:ascii="仿宋_GB2312" w:eastAsia="仿宋_GB2312" w:hAnsi="仿宋" w:hint="eastAsia"/>
          <w:color w:val="000000"/>
          <w:sz w:val="32"/>
          <w:szCs w:val="32"/>
        </w:rPr>
        <w:t>商产业</w:t>
      </w:r>
      <w:proofErr w:type="gramEnd"/>
      <w:r w:rsidR="008850CD" w:rsidRPr="00AA75A2">
        <w:rPr>
          <w:rFonts w:ascii="仿宋_GB2312" w:eastAsia="仿宋_GB2312" w:hAnsi="仿宋" w:hint="eastAsia"/>
          <w:color w:val="000000"/>
          <w:sz w:val="32"/>
          <w:szCs w:val="32"/>
        </w:rPr>
        <w:t>园建设、龙头企业引进、</w:t>
      </w:r>
      <w:r w:rsidR="00117445" w:rsidRPr="00AA75A2">
        <w:rPr>
          <w:rFonts w:ascii="仿宋_GB2312" w:eastAsia="仿宋_GB2312" w:hAnsi="仿宋" w:hint="eastAsia"/>
          <w:color w:val="000000"/>
          <w:sz w:val="32"/>
          <w:szCs w:val="32"/>
        </w:rPr>
        <w:t>传统企业转型、</w:t>
      </w:r>
      <w:r w:rsidR="008850CD" w:rsidRPr="00AA75A2">
        <w:rPr>
          <w:rFonts w:ascii="仿宋_GB2312" w:eastAsia="仿宋_GB2312" w:hAnsi="仿宋" w:hint="eastAsia"/>
          <w:color w:val="000000"/>
          <w:sz w:val="32"/>
          <w:szCs w:val="32"/>
        </w:rPr>
        <w:t>小</w:t>
      </w:r>
      <w:proofErr w:type="gramStart"/>
      <w:r w:rsidR="008850CD" w:rsidRPr="00AA75A2">
        <w:rPr>
          <w:rFonts w:ascii="仿宋_GB2312" w:eastAsia="仿宋_GB2312" w:hAnsi="仿宋" w:hint="eastAsia"/>
          <w:color w:val="000000"/>
          <w:sz w:val="32"/>
          <w:szCs w:val="32"/>
        </w:rPr>
        <w:t>微企业</w:t>
      </w:r>
      <w:proofErr w:type="gramEnd"/>
      <w:r w:rsidR="008850CD" w:rsidRPr="00AA75A2">
        <w:rPr>
          <w:rFonts w:ascii="仿宋_GB2312" w:eastAsia="仿宋_GB2312" w:hAnsi="仿宋" w:hint="eastAsia"/>
          <w:color w:val="000000"/>
          <w:sz w:val="32"/>
          <w:szCs w:val="32"/>
        </w:rPr>
        <w:t>创业、</w:t>
      </w:r>
      <w:r w:rsidR="00D30F04" w:rsidRPr="00AA75A2">
        <w:rPr>
          <w:rFonts w:ascii="仿宋_GB2312" w:eastAsia="仿宋_GB2312" w:hAnsi="仿宋" w:hint="eastAsia"/>
          <w:color w:val="000000"/>
          <w:sz w:val="32"/>
          <w:szCs w:val="32"/>
        </w:rPr>
        <w:t>综合</w:t>
      </w:r>
      <w:r w:rsidR="008850CD" w:rsidRPr="00AA75A2">
        <w:rPr>
          <w:rFonts w:ascii="仿宋_GB2312" w:eastAsia="仿宋_GB2312" w:hAnsi="仿宋" w:hint="eastAsia"/>
          <w:color w:val="000000"/>
          <w:sz w:val="32"/>
          <w:szCs w:val="32"/>
        </w:rPr>
        <w:t>服务配套等14个重点方向，</w:t>
      </w:r>
      <w:r w:rsidR="00AA4F0C" w:rsidRPr="00AA75A2">
        <w:rPr>
          <w:rFonts w:ascii="仿宋_GB2312" w:eastAsia="仿宋_GB2312" w:hAnsi="仿宋" w:hint="eastAsia"/>
          <w:color w:val="000000"/>
          <w:sz w:val="32"/>
          <w:szCs w:val="32"/>
        </w:rPr>
        <w:t>为</w:t>
      </w:r>
      <w:r w:rsidR="008850CD" w:rsidRPr="00AA75A2">
        <w:rPr>
          <w:rFonts w:ascii="仿宋_GB2312" w:eastAsia="仿宋_GB2312" w:hAnsi="仿宋" w:hint="eastAsia"/>
          <w:color w:val="000000"/>
          <w:sz w:val="32"/>
          <w:szCs w:val="32"/>
        </w:rPr>
        <w:t>本地</w:t>
      </w:r>
      <w:r w:rsidR="00AA4F0C" w:rsidRPr="00AA75A2">
        <w:rPr>
          <w:rFonts w:ascii="仿宋_GB2312" w:eastAsia="仿宋_GB2312" w:hAnsi="仿宋" w:cs="Arial" w:hint="eastAsia"/>
          <w:sz w:val="32"/>
          <w:szCs w:val="32"/>
        </w:rPr>
        <w:t>跨境电商</w:t>
      </w:r>
      <w:r w:rsidR="001B7491" w:rsidRPr="00AA75A2">
        <w:rPr>
          <w:rFonts w:ascii="仿宋_GB2312" w:eastAsia="仿宋_GB2312" w:hAnsi="仿宋" w:cs="Arial" w:hint="eastAsia"/>
          <w:sz w:val="32"/>
          <w:szCs w:val="32"/>
        </w:rPr>
        <w:t>知名</w:t>
      </w:r>
      <w:r w:rsidR="00AA4F0C" w:rsidRPr="00AA75A2">
        <w:rPr>
          <w:rFonts w:ascii="仿宋_GB2312" w:eastAsia="仿宋_GB2312" w:hAnsi="仿宋" w:cs="Arial" w:hint="eastAsia"/>
          <w:sz w:val="32"/>
          <w:szCs w:val="32"/>
        </w:rPr>
        <w:t>企业</w:t>
      </w:r>
      <w:r w:rsidR="00D30F04" w:rsidRPr="00AA75A2">
        <w:rPr>
          <w:rFonts w:ascii="仿宋_GB2312" w:eastAsia="仿宋_GB2312" w:hAnsi="仿宋" w:cs="Arial" w:hint="eastAsia"/>
          <w:sz w:val="32"/>
          <w:szCs w:val="32"/>
        </w:rPr>
        <w:t>及新涉足跨境电</w:t>
      </w:r>
      <w:proofErr w:type="gramStart"/>
      <w:r w:rsidR="00D30F04" w:rsidRPr="00AA75A2">
        <w:rPr>
          <w:rFonts w:ascii="仿宋_GB2312" w:eastAsia="仿宋_GB2312" w:hAnsi="仿宋" w:cs="Arial" w:hint="eastAsia"/>
          <w:sz w:val="32"/>
          <w:szCs w:val="32"/>
        </w:rPr>
        <w:t>商领域</w:t>
      </w:r>
      <w:proofErr w:type="gramEnd"/>
      <w:r w:rsidR="00D30F04" w:rsidRPr="00AA75A2">
        <w:rPr>
          <w:rFonts w:ascii="仿宋_GB2312" w:eastAsia="仿宋_GB2312" w:hAnsi="仿宋" w:cs="Arial" w:hint="eastAsia"/>
          <w:sz w:val="32"/>
          <w:szCs w:val="32"/>
        </w:rPr>
        <w:t>的各类企业</w:t>
      </w:r>
      <w:r w:rsidR="00AA4F0C" w:rsidRPr="00AA75A2">
        <w:rPr>
          <w:rFonts w:ascii="仿宋_GB2312" w:eastAsia="仿宋_GB2312" w:hAnsi="仿宋" w:cs="Arial" w:hint="eastAsia"/>
          <w:sz w:val="32"/>
          <w:szCs w:val="32"/>
        </w:rPr>
        <w:t>提供有效</w:t>
      </w:r>
      <w:r w:rsidR="00233D44">
        <w:rPr>
          <w:rFonts w:ascii="仿宋_GB2312" w:eastAsia="仿宋_GB2312" w:hAnsi="仿宋" w:cs="Arial" w:hint="eastAsia"/>
          <w:sz w:val="32"/>
          <w:szCs w:val="32"/>
        </w:rPr>
        <w:t>引导、</w:t>
      </w:r>
      <w:r w:rsidR="001B7491" w:rsidRPr="00AA75A2">
        <w:rPr>
          <w:rFonts w:ascii="仿宋_GB2312" w:eastAsia="仿宋_GB2312" w:hAnsi="仿宋" w:cs="Arial" w:hint="eastAsia"/>
          <w:sz w:val="32"/>
          <w:szCs w:val="32"/>
        </w:rPr>
        <w:t>支</w:t>
      </w:r>
      <w:r w:rsidR="008850CD" w:rsidRPr="00AA75A2">
        <w:rPr>
          <w:rFonts w:ascii="仿宋_GB2312" w:eastAsia="仿宋_GB2312" w:hAnsi="仿宋" w:cs="Arial" w:hint="eastAsia"/>
          <w:sz w:val="32"/>
          <w:szCs w:val="32"/>
        </w:rPr>
        <w:t>持</w:t>
      </w:r>
      <w:r w:rsidR="00233D44">
        <w:rPr>
          <w:rFonts w:ascii="仿宋_GB2312" w:eastAsia="仿宋_GB2312" w:hAnsi="仿宋" w:cs="Arial" w:hint="eastAsia"/>
          <w:sz w:val="32"/>
          <w:szCs w:val="32"/>
        </w:rPr>
        <w:t>和</w:t>
      </w:r>
      <w:r w:rsidR="00233D44">
        <w:rPr>
          <w:rFonts w:ascii="仿宋_GB2312" w:eastAsia="仿宋_GB2312" w:hAnsi="仿宋" w:cs="Arial"/>
          <w:sz w:val="32"/>
          <w:szCs w:val="32"/>
        </w:rPr>
        <w:t>服务</w:t>
      </w:r>
      <w:r w:rsidR="00D30F04" w:rsidRPr="00AA75A2">
        <w:rPr>
          <w:rFonts w:ascii="仿宋_GB2312" w:eastAsia="仿宋_GB2312" w:hAnsi="仿宋" w:cs="Arial" w:hint="eastAsia"/>
          <w:sz w:val="32"/>
          <w:szCs w:val="32"/>
        </w:rPr>
        <w:t>，激发产业集聚效能</w:t>
      </w:r>
      <w:r w:rsidR="00AA4F0C" w:rsidRPr="00AA75A2">
        <w:rPr>
          <w:rFonts w:ascii="仿宋_GB2312" w:eastAsia="仿宋_GB2312" w:hAnsi="仿宋" w:cs="Arial" w:hint="eastAsia"/>
          <w:sz w:val="32"/>
          <w:szCs w:val="32"/>
        </w:rPr>
        <w:t>。</w:t>
      </w:r>
    </w:p>
    <w:p w:rsidR="00236852" w:rsidRDefault="00236852" w:rsidP="0077315A">
      <w:pPr>
        <w:ind w:firstLineChars="200" w:firstLine="640"/>
        <w:rPr>
          <w:rFonts w:ascii="仿宋_GB2312" w:eastAsia="仿宋_GB2312" w:hAnsi="仿宋"/>
          <w:color w:val="000000"/>
          <w:sz w:val="32"/>
        </w:rPr>
      </w:pPr>
      <w:r>
        <w:rPr>
          <w:rFonts w:ascii="黑体" w:eastAsia="黑体" w:hAnsi="黑体" w:hint="eastAsia"/>
          <w:color w:val="000000"/>
          <w:sz w:val="32"/>
          <w:szCs w:val="32"/>
        </w:rPr>
        <w:t>三</w:t>
      </w:r>
      <w:r w:rsidRPr="00236852">
        <w:rPr>
          <w:rFonts w:ascii="黑体" w:eastAsia="黑体" w:hAnsi="黑体" w:hint="eastAsia"/>
          <w:color w:val="000000"/>
          <w:sz w:val="32"/>
          <w:szCs w:val="32"/>
        </w:rPr>
        <w:t>、</w:t>
      </w:r>
      <w:r>
        <w:rPr>
          <w:rFonts w:ascii="黑体" w:eastAsia="黑体" w:hAnsi="黑体" w:hint="eastAsia"/>
          <w:color w:val="000000"/>
          <w:sz w:val="32"/>
          <w:szCs w:val="32"/>
        </w:rPr>
        <w:t>采取有效</w:t>
      </w:r>
      <w:r>
        <w:rPr>
          <w:rFonts w:ascii="黑体" w:eastAsia="黑体" w:hAnsi="黑体"/>
          <w:color w:val="000000"/>
          <w:sz w:val="32"/>
          <w:szCs w:val="32"/>
        </w:rPr>
        <w:t>措施，积极承接沿海城市产业转移</w:t>
      </w:r>
    </w:p>
    <w:p w:rsidR="00AE4EA0" w:rsidRDefault="003807FE" w:rsidP="0077315A">
      <w:pPr>
        <w:ind w:firstLineChars="200" w:firstLine="640"/>
        <w:rPr>
          <w:rFonts w:ascii="仿宋_GB2312" w:eastAsia="仿宋_GB2312" w:hAnsi="仿宋"/>
          <w:color w:val="000000"/>
          <w:sz w:val="32"/>
        </w:rPr>
      </w:pPr>
      <w:r w:rsidRPr="00AA75A2">
        <w:rPr>
          <w:rFonts w:ascii="仿宋_GB2312" w:eastAsia="仿宋_GB2312" w:hAnsi="仿宋" w:hint="eastAsia"/>
          <w:color w:val="000000"/>
          <w:sz w:val="32"/>
        </w:rPr>
        <w:t>围绕地处东北亚几何中心区位优势和对俄、日、韩外贸竞争优势，我局将</w:t>
      </w:r>
      <w:r w:rsidR="00233D44">
        <w:rPr>
          <w:rFonts w:ascii="仿宋_GB2312" w:eastAsia="仿宋_GB2312" w:hAnsi="仿宋" w:hint="eastAsia"/>
          <w:color w:val="000000"/>
          <w:sz w:val="32"/>
        </w:rPr>
        <w:t>努力把</w:t>
      </w:r>
      <w:r w:rsidRPr="00AA75A2">
        <w:rPr>
          <w:rFonts w:ascii="仿宋_GB2312" w:eastAsia="仿宋_GB2312" w:hAnsi="仿宋" w:hint="eastAsia"/>
          <w:color w:val="000000"/>
          <w:sz w:val="32"/>
        </w:rPr>
        <w:t>综试区打造成为东北亚跨境电商核心节点</w:t>
      </w:r>
      <w:r w:rsidR="007711E9" w:rsidRPr="00AA75A2">
        <w:rPr>
          <w:rFonts w:ascii="仿宋_GB2312" w:eastAsia="仿宋_GB2312" w:hAnsi="仿宋" w:hint="eastAsia"/>
          <w:color w:val="000000"/>
          <w:sz w:val="32"/>
        </w:rPr>
        <w:t>。下一步</w:t>
      </w:r>
      <w:r w:rsidR="00233D44">
        <w:rPr>
          <w:rFonts w:ascii="仿宋_GB2312" w:eastAsia="仿宋_GB2312" w:hAnsi="仿宋"/>
          <w:color w:val="000000"/>
          <w:sz w:val="32"/>
        </w:rPr>
        <w:t>，</w:t>
      </w:r>
      <w:r w:rsidR="00233D44">
        <w:rPr>
          <w:rFonts w:ascii="仿宋_GB2312" w:eastAsia="仿宋_GB2312" w:hAnsi="仿宋" w:hint="eastAsia"/>
          <w:color w:val="000000"/>
          <w:sz w:val="32"/>
        </w:rPr>
        <w:t>我们</w:t>
      </w:r>
      <w:r w:rsidR="00AE4EA0">
        <w:rPr>
          <w:rFonts w:ascii="仿宋_GB2312" w:eastAsia="仿宋_GB2312" w:hAnsi="仿宋" w:hint="eastAsia"/>
          <w:color w:val="000000"/>
          <w:sz w:val="32"/>
        </w:rPr>
        <w:t>将结合</w:t>
      </w:r>
      <w:r w:rsidR="00AE4EA0">
        <w:rPr>
          <w:rFonts w:ascii="仿宋_GB2312" w:eastAsia="仿宋_GB2312" w:hAnsi="仿宋"/>
          <w:color w:val="000000"/>
          <w:sz w:val="32"/>
        </w:rPr>
        <w:t>实际，重点加强</w:t>
      </w:r>
      <w:r w:rsidR="00AE4EA0">
        <w:rPr>
          <w:rFonts w:ascii="仿宋_GB2312" w:eastAsia="仿宋_GB2312" w:hAnsi="仿宋" w:hint="eastAsia"/>
          <w:color w:val="000000"/>
          <w:sz w:val="32"/>
        </w:rPr>
        <w:t>以</w:t>
      </w:r>
      <w:r w:rsidR="00AE4EA0">
        <w:rPr>
          <w:rFonts w:ascii="仿宋_GB2312" w:eastAsia="仿宋_GB2312" w:hAnsi="仿宋"/>
          <w:color w:val="000000"/>
          <w:sz w:val="32"/>
        </w:rPr>
        <w:t>下三方面工作</w:t>
      </w:r>
      <w:r w:rsidR="00E17BD8" w:rsidRPr="00AA75A2">
        <w:rPr>
          <w:rFonts w:ascii="仿宋_GB2312" w:eastAsia="仿宋_GB2312" w:hAnsi="仿宋" w:hint="eastAsia"/>
          <w:color w:val="000000"/>
          <w:sz w:val="32"/>
        </w:rPr>
        <w:t>。</w:t>
      </w:r>
    </w:p>
    <w:p w:rsidR="00AE4EA0" w:rsidRDefault="00E17BD8" w:rsidP="0077315A">
      <w:pPr>
        <w:ind w:firstLineChars="200" w:firstLine="643"/>
        <w:rPr>
          <w:rFonts w:ascii="仿宋_GB2312" w:eastAsia="仿宋_GB2312" w:hAnsi="仿宋"/>
          <w:color w:val="000000"/>
          <w:sz w:val="32"/>
        </w:rPr>
      </w:pPr>
      <w:r w:rsidRPr="00AE4EA0">
        <w:rPr>
          <w:rFonts w:ascii="仿宋_GB2312" w:eastAsia="仿宋_GB2312" w:hAnsi="仿宋" w:hint="eastAsia"/>
          <w:b/>
          <w:color w:val="000000"/>
          <w:sz w:val="32"/>
        </w:rPr>
        <w:t>一是</w:t>
      </w:r>
      <w:r w:rsidRPr="00AA75A2">
        <w:rPr>
          <w:rFonts w:ascii="仿宋_GB2312" w:eastAsia="仿宋_GB2312" w:hAnsi="仿宋" w:hint="eastAsia"/>
          <w:color w:val="000000"/>
          <w:sz w:val="32"/>
        </w:rPr>
        <w:t>通过</w:t>
      </w:r>
      <w:r w:rsidR="00D35A87" w:rsidRPr="00AA75A2">
        <w:rPr>
          <w:rFonts w:ascii="仿宋_GB2312" w:eastAsia="仿宋_GB2312" w:hAnsi="仿宋" w:hint="eastAsia"/>
          <w:color w:val="000000"/>
          <w:sz w:val="32"/>
        </w:rPr>
        <w:t>提升</w:t>
      </w:r>
      <w:r w:rsidRPr="00AA75A2">
        <w:rPr>
          <w:rFonts w:ascii="仿宋_GB2312" w:eastAsia="仿宋_GB2312" w:hAnsi="仿宋" w:hint="eastAsia"/>
          <w:color w:val="000000"/>
          <w:sz w:val="32"/>
        </w:rPr>
        <w:t>跨境电商货物内陆运输</w:t>
      </w:r>
      <w:r w:rsidR="00D94BFE">
        <w:rPr>
          <w:rFonts w:ascii="仿宋_GB2312" w:eastAsia="仿宋_GB2312" w:hAnsi="仿宋" w:hint="eastAsia"/>
          <w:color w:val="000000"/>
          <w:sz w:val="32"/>
        </w:rPr>
        <w:t>效能</w:t>
      </w:r>
      <w:r w:rsidRPr="00AA75A2">
        <w:rPr>
          <w:rFonts w:ascii="仿宋_GB2312" w:eastAsia="仿宋_GB2312" w:hAnsi="仿宋" w:hint="eastAsia"/>
          <w:color w:val="000000"/>
          <w:sz w:val="32"/>
        </w:rPr>
        <w:t>吸引外地企业</w:t>
      </w:r>
      <w:r w:rsidR="00D35A87" w:rsidRPr="00AA75A2">
        <w:rPr>
          <w:rFonts w:ascii="仿宋_GB2312" w:eastAsia="仿宋_GB2312" w:hAnsi="仿宋" w:hint="eastAsia"/>
          <w:color w:val="000000"/>
          <w:sz w:val="32"/>
        </w:rPr>
        <w:t>进</w:t>
      </w:r>
      <w:r w:rsidRPr="00AA75A2">
        <w:rPr>
          <w:rFonts w:ascii="仿宋_GB2312" w:eastAsia="仿宋_GB2312" w:hAnsi="仿宋" w:hint="eastAsia"/>
          <w:color w:val="000000"/>
          <w:sz w:val="32"/>
        </w:rPr>
        <w:t>驻</w:t>
      </w:r>
      <w:r w:rsidR="000A0BC4">
        <w:rPr>
          <w:rFonts w:ascii="仿宋_GB2312" w:eastAsia="仿宋_GB2312" w:hAnsi="仿宋" w:hint="eastAsia"/>
          <w:color w:val="000000"/>
          <w:sz w:val="32"/>
        </w:rPr>
        <w:t>。</w:t>
      </w:r>
      <w:r w:rsidRPr="00AA75A2">
        <w:rPr>
          <w:rFonts w:ascii="仿宋_GB2312" w:eastAsia="仿宋_GB2312" w:hAnsi="仿宋" w:hint="eastAsia"/>
          <w:color w:val="000000"/>
          <w:sz w:val="32"/>
        </w:rPr>
        <w:t>发挥</w:t>
      </w:r>
      <w:r w:rsidR="007711E9" w:rsidRPr="00AA75A2">
        <w:rPr>
          <w:rFonts w:ascii="仿宋_GB2312" w:eastAsia="仿宋_GB2312" w:hAnsi="仿宋" w:hint="eastAsia"/>
          <w:color w:val="000000"/>
          <w:sz w:val="32"/>
        </w:rPr>
        <w:t>长白通（丹）大通道、长吉珲大通道独特优势，</w:t>
      </w:r>
      <w:r w:rsidR="00D35A87" w:rsidRPr="00AA75A2">
        <w:rPr>
          <w:rFonts w:ascii="仿宋_GB2312" w:eastAsia="仿宋_GB2312" w:hAnsi="仿宋" w:hint="eastAsia"/>
          <w:color w:val="000000"/>
          <w:sz w:val="32"/>
        </w:rPr>
        <w:t>畅通</w:t>
      </w:r>
      <w:r w:rsidR="007711E9" w:rsidRPr="00AA75A2">
        <w:rPr>
          <w:rFonts w:ascii="仿宋_GB2312" w:eastAsia="仿宋_GB2312" w:hAnsi="仿宋" w:hint="eastAsia"/>
          <w:color w:val="000000"/>
          <w:sz w:val="32"/>
        </w:rPr>
        <w:t>长春-欧洲中欧班列、包机航班、卡车航班、国际邮政等国际物流运输线路，扩大跨境电商陆空联运货运包机航线，开通对东北亚各国的直封邮路，打造全国性多式联运高效物流枢纽中心</w:t>
      </w:r>
      <w:r w:rsidR="00D35A87" w:rsidRPr="00AA75A2">
        <w:rPr>
          <w:rFonts w:ascii="仿宋_GB2312" w:eastAsia="仿宋_GB2312" w:hAnsi="仿宋" w:hint="eastAsia"/>
          <w:color w:val="000000"/>
          <w:sz w:val="32"/>
        </w:rPr>
        <w:t>。</w:t>
      </w:r>
    </w:p>
    <w:p w:rsidR="00AE4EA0" w:rsidRDefault="00D35A87" w:rsidP="0077315A">
      <w:pPr>
        <w:ind w:firstLineChars="200" w:firstLine="643"/>
        <w:rPr>
          <w:rFonts w:ascii="仿宋_GB2312" w:eastAsia="仿宋_GB2312" w:hAnsi="仿宋"/>
          <w:color w:val="000000"/>
          <w:sz w:val="32"/>
        </w:rPr>
      </w:pPr>
      <w:r w:rsidRPr="00AE4EA0">
        <w:rPr>
          <w:rFonts w:ascii="仿宋_GB2312" w:eastAsia="仿宋_GB2312" w:hAnsi="仿宋" w:hint="eastAsia"/>
          <w:b/>
          <w:color w:val="000000"/>
          <w:sz w:val="32"/>
        </w:rPr>
        <w:lastRenderedPageBreak/>
        <w:t>二是</w:t>
      </w:r>
      <w:r w:rsidRPr="00AA75A2">
        <w:rPr>
          <w:rFonts w:ascii="仿宋_GB2312" w:eastAsia="仿宋_GB2312" w:hAnsi="仿宋" w:hint="eastAsia"/>
          <w:color w:val="000000"/>
          <w:sz w:val="32"/>
        </w:rPr>
        <w:t>通过</w:t>
      </w:r>
      <w:r w:rsidR="0077315A" w:rsidRPr="00AA75A2">
        <w:rPr>
          <w:rFonts w:ascii="仿宋_GB2312" w:eastAsia="仿宋_GB2312" w:hAnsi="仿宋" w:hint="eastAsia"/>
          <w:color w:val="000000"/>
          <w:sz w:val="32"/>
        </w:rPr>
        <w:t>建立智能物流体系为外地</w:t>
      </w:r>
      <w:r w:rsidR="001B7491" w:rsidRPr="00AA75A2">
        <w:rPr>
          <w:rFonts w:ascii="仿宋_GB2312" w:eastAsia="仿宋_GB2312" w:hAnsi="仿宋" w:hint="eastAsia"/>
          <w:color w:val="000000"/>
          <w:sz w:val="32"/>
        </w:rPr>
        <w:t>进驻</w:t>
      </w:r>
      <w:r w:rsidR="0077315A" w:rsidRPr="00AA75A2">
        <w:rPr>
          <w:rFonts w:ascii="仿宋_GB2312" w:eastAsia="仿宋_GB2312" w:hAnsi="仿宋" w:hint="eastAsia"/>
          <w:color w:val="000000"/>
          <w:sz w:val="32"/>
        </w:rPr>
        <w:t>企业提供高质量配套服务</w:t>
      </w:r>
      <w:r w:rsidR="000A0BC4">
        <w:rPr>
          <w:rFonts w:ascii="仿宋_GB2312" w:eastAsia="仿宋_GB2312" w:hAnsi="仿宋" w:hint="eastAsia"/>
          <w:color w:val="000000"/>
          <w:sz w:val="32"/>
        </w:rPr>
        <w:t>。</w:t>
      </w:r>
      <w:r w:rsidR="007711E9" w:rsidRPr="00AA75A2">
        <w:rPr>
          <w:rFonts w:ascii="仿宋_GB2312" w:eastAsia="仿宋_GB2312" w:hAnsi="仿宋" w:hint="eastAsia"/>
          <w:color w:val="000000"/>
          <w:sz w:val="32"/>
        </w:rPr>
        <w:t>构建物流智能信息、物流仓储网络、物流运营服务等系统，形成布局合理、功能齐全的跨境物流分拨配送和运营服务体系。</w:t>
      </w:r>
    </w:p>
    <w:p w:rsidR="007711E9" w:rsidRPr="00AA75A2" w:rsidRDefault="0077315A" w:rsidP="0077315A">
      <w:pPr>
        <w:ind w:firstLineChars="200" w:firstLine="643"/>
        <w:rPr>
          <w:rFonts w:ascii="仿宋_GB2312" w:eastAsia="仿宋_GB2312" w:hAnsi="仿宋"/>
          <w:color w:val="000000"/>
          <w:sz w:val="32"/>
        </w:rPr>
      </w:pPr>
      <w:r w:rsidRPr="00AE4EA0">
        <w:rPr>
          <w:rFonts w:ascii="仿宋_GB2312" w:eastAsia="仿宋_GB2312" w:hAnsi="仿宋" w:hint="eastAsia"/>
          <w:b/>
          <w:color w:val="000000"/>
          <w:sz w:val="32"/>
        </w:rPr>
        <w:t>三是</w:t>
      </w:r>
      <w:r w:rsidRPr="00AA75A2">
        <w:rPr>
          <w:rFonts w:ascii="仿宋_GB2312" w:eastAsia="仿宋_GB2312" w:hAnsi="仿宋" w:hint="eastAsia"/>
          <w:color w:val="000000"/>
          <w:sz w:val="32"/>
        </w:rPr>
        <w:t>通过</w:t>
      </w:r>
      <w:r w:rsidRPr="00AA75A2">
        <w:rPr>
          <w:rFonts w:ascii="仿宋_GB2312" w:eastAsia="仿宋_GB2312" w:hAnsi="仿宋_GB2312" w:cs="仿宋_GB2312" w:hint="eastAsia"/>
          <w:sz w:val="32"/>
          <w:szCs w:val="32"/>
        </w:rPr>
        <w:t>开展“走出去、请进来”交流对接</w:t>
      </w:r>
      <w:r w:rsidR="000A0BC4">
        <w:rPr>
          <w:rFonts w:ascii="仿宋_GB2312" w:eastAsia="仿宋_GB2312" w:hAnsi="仿宋_GB2312" w:cs="仿宋_GB2312" w:hint="eastAsia"/>
          <w:sz w:val="32"/>
          <w:szCs w:val="32"/>
        </w:rPr>
        <w:t>活动</w:t>
      </w:r>
      <w:r w:rsidR="005B30D9" w:rsidRPr="00AA75A2">
        <w:rPr>
          <w:rFonts w:ascii="仿宋_GB2312" w:eastAsia="仿宋_GB2312" w:hAnsi="仿宋_GB2312" w:cs="仿宋_GB2312" w:hint="eastAsia"/>
          <w:sz w:val="32"/>
          <w:szCs w:val="32"/>
        </w:rPr>
        <w:t>扩大</w:t>
      </w:r>
      <w:proofErr w:type="gramStart"/>
      <w:r w:rsidR="005B30D9" w:rsidRPr="00AA75A2">
        <w:rPr>
          <w:rFonts w:ascii="仿宋_GB2312" w:eastAsia="仿宋_GB2312" w:hAnsi="仿宋_GB2312" w:cs="仿宋_GB2312" w:hint="eastAsia"/>
          <w:sz w:val="32"/>
          <w:szCs w:val="32"/>
        </w:rPr>
        <w:t>综</w:t>
      </w:r>
      <w:proofErr w:type="gramEnd"/>
      <w:r w:rsidR="005B30D9" w:rsidRPr="00AA75A2">
        <w:rPr>
          <w:rFonts w:ascii="仿宋_GB2312" w:eastAsia="仿宋_GB2312" w:hAnsi="仿宋_GB2312" w:cs="仿宋_GB2312" w:hint="eastAsia"/>
          <w:sz w:val="32"/>
          <w:szCs w:val="32"/>
        </w:rPr>
        <w:t>试区影响力</w:t>
      </w:r>
      <w:r w:rsidR="000A0BC4">
        <w:rPr>
          <w:rFonts w:ascii="仿宋_GB2312" w:eastAsia="仿宋_GB2312" w:hAnsi="仿宋_GB2312" w:cs="仿宋_GB2312" w:hint="eastAsia"/>
          <w:sz w:val="32"/>
          <w:szCs w:val="32"/>
        </w:rPr>
        <w:t>。</w:t>
      </w:r>
      <w:r w:rsidR="005B30D9" w:rsidRPr="00AA75A2">
        <w:rPr>
          <w:rFonts w:ascii="仿宋_GB2312" w:eastAsia="仿宋_GB2312" w:hAnsi="仿宋" w:cs="Arial" w:hint="eastAsia"/>
          <w:sz w:val="32"/>
          <w:szCs w:val="32"/>
        </w:rPr>
        <w:t>组织政府部门及重点企业赴沿海</w:t>
      </w:r>
      <w:proofErr w:type="gramStart"/>
      <w:r w:rsidR="005B30D9" w:rsidRPr="00AA75A2">
        <w:rPr>
          <w:rFonts w:ascii="仿宋_GB2312" w:eastAsia="仿宋_GB2312" w:hAnsi="仿宋" w:cs="Arial" w:hint="eastAsia"/>
          <w:sz w:val="32"/>
          <w:szCs w:val="32"/>
        </w:rPr>
        <w:t>综</w:t>
      </w:r>
      <w:proofErr w:type="gramEnd"/>
      <w:r w:rsidR="005B30D9" w:rsidRPr="00AA75A2">
        <w:rPr>
          <w:rFonts w:ascii="仿宋_GB2312" w:eastAsia="仿宋_GB2312" w:hAnsi="仿宋" w:cs="Arial" w:hint="eastAsia"/>
          <w:sz w:val="32"/>
          <w:szCs w:val="32"/>
        </w:rPr>
        <w:t>试区</w:t>
      </w:r>
      <w:r w:rsidR="00D94BFE">
        <w:rPr>
          <w:rFonts w:ascii="仿宋_GB2312" w:eastAsia="仿宋_GB2312" w:hAnsi="仿宋" w:cs="Arial" w:hint="eastAsia"/>
          <w:sz w:val="32"/>
          <w:szCs w:val="32"/>
        </w:rPr>
        <w:t>开展</w:t>
      </w:r>
      <w:r w:rsidR="005B30D9" w:rsidRPr="00AA75A2">
        <w:rPr>
          <w:rFonts w:ascii="仿宋_GB2312" w:eastAsia="仿宋_GB2312" w:hAnsi="仿宋" w:cs="Arial" w:hint="eastAsia"/>
          <w:sz w:val="32"/>
          <w:szCs w:val="32"/>
        </w:rPr>
        <w:t>考察学习和项目对接，</w:t>
      </w:r>
      <w:r w:rsidR="001628DB" w:rsidRPr="00AA75A2">
        <w:rPr>
          <w:rFonts w:ascii="仿宋_GB2312" w:eastAsia="仿宋_GB2312" w:hAnsi="仿宋" w:cs="Arial" w:hint="eastAsia"/>
          <w:sz w:val="32"/>
          <w:szCs w:val="32"/>
        </w:rPr>
        <w:t>并</w:t>
      </w:r>
      <w:r w:rsidR="005B30D9" w:rsidRPr="00AA75A2">
        <w:rPr>
          <w:rFonts w:ascii="仿宋_GB2312" w:eastAsia="仿宋_GB2312" w:hAnsi="仿宋" w:cs="Arial" w:hint="eastAsia"/>
          <w:sz w:val="32"/>
          <w:szCs w:val="32"/>
        </w:rPr>
        <w:t>鼓励各城区、开发区举办跨境电商高峰论坛，加强与</w:t>
      </w:r>
      <w:r w:rsidR="001628DB" w:rsidRPr="00AA75A2">
        <w:rPr>
          <w:rFonts w:ascii="仿宋_GB2312" w:eastAsia="仿宋_GB2312" w:hAnsi="仿宋" w:cs="Arial" w:hint="eastAsia"/>
          <w:sz w:val="32"/>
          <w:szCs w:val="32"/>
        </w:rPr>
        <w:t>沿海地区</w:t>
      </w:r>
      <w:r w:rsidR="005B30D9" w:rsidRPr="00AA75A2">
        <w:rPr>
          <w:rFonts w:ascii="仿宋_GB2312" w:eastAsia="仿宋_GB2312" w:hAnsi="仿宋" w:cs="Arial" w:hint="eastAsia"/>
          <w:sz w:val="32"/>
          <w:szCs w:val="32"/>
        </w:rPr>
        <w:t>跨境电商机构、企业的</w:t>
      </w:r>
      <w:r w:rsidR="001628DB" w:rsidRPr="00AA75A2">
        <w:rPr>
          <w:rFonts w:ascii="仿宋_GB2312" w:eastAsia="仿宋_GB2312" w:hAnsi="仿宋" w:cs="Arial" w:hint="eastAsia"/>
          <w:sz w:val="32"/>
          <w:szCs w:val="32"/>
        </w:rPr>
        <w:t>对口</w:t>
      </w:r>
      <w:r w:rsidR="005B30D9" w:rsidRPr="00AA75A2">
        <w:rPr>
          <w:rFonts w:ascii="仿宋_GB2312" w:eastAsia="仿宋_GB2312" w:hAnsi="仿宋" w:cs="Arial" w:hint="eastAsia"/>
          <w:sz w:val="32"/>
          <w:szCs w:val="32"/>
        </w:rPr>
        <w:t>合作</w:t>
      </w:r>
      <w:r w:rsidR="00AE4EA0">
        <w:rPr>
          <w:rFonts w:ascii="仿宋_GB2312" w:eastAsia="仿宋_GB2312" w:hAnsi="仿宋" w:cs="Arial" w:hint="eastAsia"/>
          <w:sz w:val="32"/>
          <w:szCs w:val="32"/>
        </w:rPr>
        <w:t>，</w:t>
      </w:r>
      <w:r w:rsidR="00AE4EA0">
        <w:rPr>
          <w:rFonts w:ascii="仿宋_GB2312" w:eastAsia="仿宋_GB2312" w:hAnsi="仿宋" w:cs="Arial"/>
          <w:sz w:val="32"/>
          <w:szCs w:val="32"/>
        </w:rPr>
        <w:t>吸引更多的跨境电商企业入驻长春</w:t>
      </w:r>
      <w:r w:rsidR="001628DB" w:rsidRPr="00AA75A2">
        <w:rPr>
          <w:rFonts w:ascii="仿宋_GB2312" w:eastAsia="仿宋_GB2312" w:hAnsi="仿宋" w:cs="Arial" w:hint="eastAsia"/>
          <w:sz w:val="32"/>
          <w:szCs w:val="32"/>
        </w:rPr>
        <w:t>。</w:t>
      </w:r>
    </w:p>
    <w:p w:rsidR="001133DB" w:rsidRDefault="001133DB" w:rsidP="00771C21">
      <w:pPr>
        <w:ind w:firstLineChars="200" w:firstLine="640"/>
        <w:rPr>
          <w:rFonts w:ascii="仿宋_GB2312" w:eastAsia="仿宋_GB2312" w:hAnsi="仿宋"/>
          <w:color w:val="000000"/>
          <w:sz w:val="32"/>
          <w:szCs w:val="32"/>
        </w:rPr>
      </w:pPr>
    </w:p>
    <w:p w:rsidR="00DC5EC5" w:rsidRDefault="00DC5EC5" w:rsidP="00771C21">
      <w:pPr>
        <w:ind w:firstLineChars="200" w:firstLine="640"/>
        <w:rPr>
          <w:rFonts w:ascii="仿宋_GB2312" w:eastAsia="仿宋_GB2312" w:hAnsi="仿宋"/>
          <w:color w:val="000000"/>
          <w:sz w:val="32"/>
          <w:szCs w:val="32"/>
        </w:rPr>
      </w:pPr>
    </w:p>
    <w:p w:rsidR="00DC5EC5" w:rsidRDefault="00DC5EC5" w:rsidP="00771C21">
      <w:pPr>
        <w:ind w:firstLineChars="200" w:firstLine="640"/>
        <w:rPr>
          <w:rFonts w:ascii="仿宋_GB2312" w:eastAsia="仿宋_GB2312" w:hAnsi="仿宋"/>
          <w:color w:val="000000"/>
          <w:sz w:val="32"/>
          <w:szCs w:val="32"/>
        </w:rPr>
      </w:pPr>
    </w:p>
    <w:p w:rsidR="00DC5EC5" w:rsidRDefault="00DC5EC5" w:rsidP="00771C21">
      <w:pPr>
        <w:ind w:firstLineChars="200" w:firstLine="640"/>
        <w:rPr>
          <w:rFonts w:ascii="仿宋_GB2312" w:eastAsia="仿宋_GB2312" w:hAnsi="仿宋"/>
          <w:color w:val="000000"/>
          <w:sz w:val="32"/>
          <w:szCs w:val="32"/>
        </w:rPr>
      </w:pPr>
    </w:p>
    <w:p w:rsidR="00DC5EC5" w:rsidRPr="00AA75A2" w:rsidRDefault="00DC5EC5" w:rsidP="00771C21">
      <w:pPr>
        <w:ind w:firstLineChars="200" w:firstLine="640"/>
        <w:rPr>
          <w:rFonts w:ascii="仿宋_GB2312" w:eastAsia="仿宋_GB2312" w:hAnsi="仿宋"/>
          <w:color w:val="000000"/>
          <w:sz w:val="32"/>
          <w:szCs w:val="32"/>
        </w:rPr>
      </w:pPr>
    </w:p>
    <w:p w:rsidR="00DC5EC5" w:rsidRDefault="00DC5EC5" w:rsidP="00DC5EC5">
      <w:pPr>
        <w:wordWrap w:val="0"/>
        <w:ind w:firstLineChars="1800" w:firstLine="5760"/>
        <w:jc w:val="right"/>
        <w:rPr>
          <w:rFonts w:ascii="仿宋_GB2312" w:eastAsia="仿宋_GB2312" w:hAnsi="仿宋"/>
          <w:sz w:val="32"/>
        </w:rPr>
      </w:pPr>
    </w:p>
    <w:p w:rsidR="00C828FA" w:rsidRPr="00AA75A2" w:rsidRDefault="00DC5EC5" w:rsidP="00DC5EC5">
      <w:pPr>
        <w:ind w:firstLineChars="1700" w:firstLine="5440"/>
        <w:jc w:val="left"/>
        <w:rPr>
          <w:rFonts w:ascii="仿宋_GB2312" w:eastAsia="仿宋_GB2312" w:hAnsi="仿宋"/>
          <w:sz w:val="32"/>
        </w:rPr>
      </w:pPr>
      <w:r>
        <w:rPr>
          <w:rFonts w:ascii="仿宋_GB2312" w:eastAsia="仿宋_GB2312" w:hAnsi="仿宋" w:hint="eastAsia"/>
          <w:sz w:val="32"/>
        </w:rPr>
        <w:t>长春市</w:t>
      </w:r>
      <w:r>
        <w:rPr>
          <w:rFonts w:ascii="仿宋_GB2312" w:eastAsia="仿宋_GB2312" w:hAnsi="仿宋"/>
          <w:sz w:val="32"/>
        </w:rPr>
        <w:t>商务局</w:t>
      </w:r>
    </w:p>
    <w:p w:rsidR="00C828FA" w:rsidRPr="00AA75A2" w:rsidRDefault="00DC5EC5" w:rsidP="008A0193">
      <w:pPr>
        <w:wordWrap w:val="0"/>
        <w:jc w:val="right"/>
        <w:rPr>
          <w:rFonts w:ascii="仿宋_GB2312" w:eastAsia="仿宋_GB2312" w:hAnsi="仿宋"/>
          <w:sz w:val="32"/>
        </w:rPr>
      </w:pPr>
      <w:r>
        <w:rPr>
          <w:rFonts w:ascii="仿宋_GB2312" w:eastAsia="仿宋_GB2312" w:hAnsi="仿宋"/>
          <w:sz w:val="32"/>
        </w:rPr>
        <w:t xml:space="preserve"> </w:t>
      </w:r>
      <w:r w:rsidR="008A0193" w:rsidRPr="00AA75A2">
        <w:rPr>
          <w:rFonts w:ascii="仿宋_GB2312" w:eastAsia="仿宋_GB2312" w:hAnsi="仿宋" w:hint="eastAsia"/>
          <w:sz w:val="32"/>
        </w:rPr>
        <w:t>2019</w:t>
      </w:r>
      <w:r w:rsidR="00C828FA" w:rsidRPr="00AA75A2">
        <w:rPr>
          <w:rFonts w:ascii="仿宋_GB2312" w:eastAsia="仿宋_GB2312" w:hAnsi="仿宋" w:hint="eastAsia"/>
          <w:sz w:val="32"/>
        </w:rPr>
        <w:t>年</w:t>
      </w:r>
      <w:r w:rsidR="00874A3C">
        <w:rPr>
          <w:rFonts w:ascii="仿宋_GB2312" w:eastAsia="仿宋_GB2312" w:hAnsi="仿宋"/>
          <w:sz w:val="32"/>
        </w:rPr>
        <w:t>6</w:t>
      </w:r>
      <w:r w:rsidR="00C828FA" w:rsidRPr="00AA75A2">
        <w:rPr>
          <w:rFonts w:ascii="仿宋_GB2312" w:eastAsia="仿宋_GB2312" w:hAnsi="仿宋" w:hint="eastAsia"/>
          <w:sz w:val="32"/>
        </w:rPr>
        <w:t>月</w:t>
      </w:r>
      <w:r w:rsidR="00874A3C">
        <w:rPr>
          <w:rFonts w:ascii="仿宋_GB2312" w:eastAsia="仿宋_GB2312" w:hAnsi="仿宋"/>
          <w:sz w:val="32"/>
        </w:rPr>
        <w:t>15</w:t>
      </w:r>
      <w:r w:rsidR="00C828FA" w:rsidRPr="00AA75A2">
        <w:rPr>
          <w:rFonts w:ascii="仿宋_GB2312" w:eastAsia="仿宋_GB2312" w:hAnsi="仿宋" w:hint="eastAsia"/>
          <w:sz w:val="32"/>
        </w:rPr>
        <w:t>日</w:t>
      </w:r>
      <w:r w:rsidR="008A0193" w:rsidRPr="00AA75A2">
        <w:rPr>
          <w:rFonts w:ascii="仿宋_GB2312" w:eastAsia="仿宋_GB2312" w:hAnsi="仿宋" w:hint="eastAsia"/>
          <w:sz w:val="32"/>
        </w:rPr>
        <w:t xml:space="preserve">    </w:t>
      </w:r>
    </w:p>
    <w:p w:rsidR="001628DB" w:rsidRPr="00AA75A2" w:rsidRDefault="001628DB" w:rsidP="00C828FA">
      <w:pPr>
        <w:ind w:firstLineChars="1700" w:firstLine="5440"/>
        <w:rPr>
          <w:rFonts w:ascii="仿宋_GB2312" w:eastAsia="仿宋_GB2312" w:hAnsi="仿宋"/>
          <w:sz w:val="32"/>
        </w:rPr>
      </w:pPr>
    </w:p>
    <w:p w:rsidR="001628DB" w:rsidRPr="00AA75A2" w:rsidRDefault="001628DB" w:rsidP="00C828FA">
      <w:pPr>
        <w:ind w:firstLineChars="1700" w:firstLine="5440"/>
        <w:rPr>
          <w:rFonts w:ascii="仿宋_GB2312" w:eastAsia="仿宋_GB2312" w:hAnsi="仿宋"/>
          <w:sz w:val="32"/>
        </w:rPr>
      </w:pPr>
      <w:bookmarkStart w:id="0" w:name="_GoBack"/>
      <w:bookmarkEnd w:id="0"/>
    </w:p>
    <w:sectPr w:rsidR="001628DB" w:rsidRPr="00AA75A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082" w:rsidRDefault="00E37082">
      <w:r>
        <w:separator/>
      </w:r>
    </w:p>
  </w:endnote>
  <w:endnote w:type="continuationSeparator" w:id="0">
    <w:p w:rsidR="00E37082" w:rsidRDefault="00E3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734164"/>
      <w:docPartObj>
        <w:docPartGallery w:val="Page Numbers (Bottom of Page)"/>
        <w:docPartUnique/>
      </w:docPartObj>
    </w:sdtPr>
    <w:sdtEndPr>
      <w:rPr>
        <w:rFonts w:eastAsia="仿宋_GB2312"/>
      </w:rPr>
    </w:sdtEndPr>
    <w:sdtContent>
      <w:p w:rsidR="00A4005C" w:rsidRPr="00005AA9" w:rsidRDefault="00C6245A" w:rsidP="00C6245A">
        <w:pPr>
          <w:pStyle w:val="a3"/>
          <w:jc w:val="center"/>
          <w:rPr>
            <w:rFonts w:eastAsia="仿宋_GB2312"/>
          </w:rPr>
        </w:pPr>
        <w:r w:rsidRPr="00005AA9">
          <w:rPr>
            <w:rFonts w:eastAsia="仿宋_GB2312"/>
          </w:rPr>
          <w:fldChar w:fldCharType="begin"/>
        </w:r>
        <w:r w:rsidRPr="00005AA9">
          <w:rPr>
            <w:rFonts w:eastAsia="仿宋_GB2312"/>
          </w:rPr>
          <w:instrText>PAGE   \* MERGEFORMAT</w:instrText>
        </w:r>
        <w:r w:rsidRPr="00005AA9">
          <w:rPr>
            <w:rFonts w:eastAsia="仿宋_GB2312"/>
          </w:rPr>
          <w:fldChar w:fldCharType="separate"/>
        </w:r>
        <w:r w:rsidR="00DB10BD" w:rsidRPr="00DB10BD">
          <w:rPr>
            <w:rFonts w:eastAsia="仿宋_GB2312"/>
            <w:noProof/>
            <w:lang w:val="zh-CN"/>
          </w:rPr>
          <w:t>3</w:t>
        </w:r>
        <w:r w:rsidRPr="00005AA9">
          <w:rPr>
            <w:rFonts w:eastAsia="仿宋_GB231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082" w:rsidRDefault="00E37082">
      <w:r>
        <w:separator/>
      </w:r>
    </w:p>
  </w:footnote>
  <w:footnote w:type="continuationSeparator" w:id="0">
    <w:p w:rsidR="00E37082" w:rsidRDefault="00E37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FA"/>
    <w:rsid w:val="00005AA9"/>
    <w:rsid w:val="000544D2"/>
    <w:rsid w:val="00066B87"/>
    <w:rsid w:val="000766FF"/>
    <w:rsid w:val="00086543"/>
    <w:rsid w:val="000A0BC4"/>
    <w:rsid w:val="000A3BB6"/>
    <w:rsid w:val="000C4DF6"/>
    <w:rsid w:val="000D1EC5"/>
    <w:rsid w:val="000D649C"/>
    <w:rsid w:val="001133DB"/>
    <w:rsid w:val="00117445"/>
    <w:rsid w:val="00135C98"/>
    <w:rsid w:val="001468CA"/>
    <w:rsid w:val="00157CEF"/>
    <w:rsid w:val="001628DB"/>
    <w:rsid w:val="00163A22"/>
    <w:rsid w:val="00164F89"/>
    <w:rsid w:val="00187BF3"/>
    <w:rsid w:val="001B7491"/>
    <w:rsid w:val="001C1C9D"/>
    <w:rsid w:val="001E225C"/>
    <w:rsid w:val="001E5249"/>
    <w:rsid w:val="0020518E"/>
    <w:rsid w:val="00217B0D"/>
    <w:rsid w:val="00217B6E"/>
    <w:rsid w:val="0022268F"/>
    <w:rsid w:val="00233D44"/>
    <w:rsid w:val="00236852"/>
    <w:rsid w:val="00286080"/>
    <w:rsid w:val="00297DC6"/>
    <w:rsid w:val="002A6316"/>
    <w:rsid w:val="002F7652"/>
    <w:rsid w:val="002F7995"/>
    <w:rsid w:val="00346196"/>
    <w:rsid w:val="00351094"/>
    <w:rsid w:val="00374C5E"/>
    <w:rsid w:val="003807FE"/>
    <w:rsid w:val="0039285F"/>
    <w:rsid w:val="003D7528"/>
    <w:rsid w:val="003F1C0C"/>
    <w:rsid w:val="00472058"/>
    <w:rsid w:val="00481D10"/>
    <w:rsid w:val="004B16CD"/>
    <w:rsid w:val="004B77F6"/>
    <w:rsid w:val="00507936"/>
    <w:rsid w:val="00517E99"/>
    <w:rsid w:val="005276C6"/>
    <w:rsid w:val="00552510"/>
    <w:rsid w:val="00575D89"/>
    <w:rsid w:val="00597ED3"/>
    <w:rsid w:val="005A0262"/>
    <w:rsid w:val="005A68D5"/>
    <w:rsid w:val="005B30D9"/>
    <w:rsid w:val="005B50F6"/>
    <w:rsid w:val="005D217E"/>
    <w:rsid w:val="005D2190"/>
    <w:rsid w:val="0060182C"/>
    <w:rsid w:val="006023E5"/>
    <w:rsid w:val="00613AFF"/>
    <w:rsid w:val="00627B9F"/>
    <w:rsid w:val="00630BA9"/>
    <w:rsid w:val="006912DE"/>
    <w:rsid w:val="006F437B"/>
    <w:rsid w:val="00756D6E"/>
    <w:rsid w:val="007649AB"/>
    <w:rsid w:val="007711E9"/>
    <w:rsid w:val="00771C21"/>
    <w:rsid w:val="0077315A"/>
    <w:rsid w:val="00791056"/>
    <w:rsid w:val="007D6D95"/>
    <w:rsid w:val="008025D4"/>
    <w:rsid w:val="008273FE"/>
    <w:rsid w:val="00827A39"/>
    <w:rsid w:val="00846B20"/>
    <w:rsid w:val="00864A0F"/>
    <w:rsid w:val="008714CC"/>
    <w:rsid w:val="008742E4"/>
    <w:rsid w:val="00874A3C"/>
    <w:rsid w:val="0088305E"/>
    <w:rsid w:val="008850CD"/>
    <w:rsid w:val="008915E2"/>
    <w:rsid w:val="008A0193"/>
    <w:rsid w:val="008C7C92"/>
    <w:rsid w:val="008F45A5"/>
    <w:rsid w:val="008F5A66"/>
    <w:rsid w:val="008F682E"/>
    <w:rsid w:val="0091123C"/>
    <w:rsid w:val="00931E41"/>
    <w:rsid w:val="00956426"/>
    <w:rsid w:val="009A6158"/>
    <w:rsid w:val="00A07820"/>
    <w:rsid w:val="00A14A87"/>
    <w:rsid w:val="00A25D06"/>
    <w:rsid w:val="00A4005C"/>
    <w:rsid w:val="00A54A99"/>
    <w:rsid w:val="00A90754"/>
    <w:rsid w:val="00A90F48"/>
    <w:rsid w:val="00AA4A65"/>
    <w:rsid w:val="00AA4F0C"/>
    <w:rsid w:val="00AA75A2"/>
    <w:rsid w:val="00AC47DD"/>
    <w:rsid w:val="00AC55E2"/>
    <w:rsid w:val="00AD34C9"/>
    <w:rsid w:val="00AE4EA0"/>
    <w:rsid w:val="00AF14D3"/>
    <w:rsid w:val="00AF211E"/>
    <w:rsid w:val="00B04B0D"/>
    <w:rsid w:val="00B37E20"/>
    <w:rsid w:val="00B40B42"/>
    <w:rsid w:val="00B4198E"/>
    <w:rsid w:val="00B45836"/>
    <w:rsid w:val="00B53997"/>
    <w:rsid w:val="00B66FD8"/>
    <w:rsid w:val="00B7034E"/>
    <w:rsid w:val="00B71BAA"/>
    <w:rsid w:val="00B72C11"/>
    <w:rsid w:val="00B762A9"/>
    <w:rsid w:val="00B773EF"/>
    <w:rsid w:val="00B81CE0"/>
    <w:rsid w:val="00B82DE6"/>
    <w:rsid w:val="00B875D2"/>
    <w:rsid w:val="00B9168C"/>
    <w:rsid w:val="00BA4F90"/>
    <w:rsid w:val="00BA6BFD"/>
    <w:rsid w:val="00BF5631"/>
    <w:rsid w:val="00BF677A"/>
    <w:rsid w:val="00C006E1"/>
    <w:rsid w:val="00C101C5"/>
    <w:rsid w:val="00C33138"/>
    <w:rsid w:val="00C448CD"/>
    <w:rsid w:val="00C6245A"/>
    <w:rsid w:val="00C6359F"/>
    <w:rsid w:val="00C73B2D"/>
    <w:rsid w:val="00C828FA"/>
    <w:rsid w:val="00C93D92"/>
    <w:rsid w:val="00CC1CD8"/>
    <w:rsid w:val="00CE3011"/>
    <w:rsid w:val="00CF7ACE"/>
    <w:rsid w:val="00D278D4"/>
    <w:rsid w:val="00D30F04"/>
    <w:rsid w:val="00D35A87"/>
    <w:rsid w:val="00D37CB0"/>
    <w:rsid w:val="00D82DCD"/>
    <w:rsid w:val="00D94BFE"/>
    <w:rsid w:val="00DA59A3"/>
    <w:rsid w:val="00DA7AA2"/>
    <w:rsid w:val="00DB10BD"/>
    <w:rsid w:val="00DB2B37"/>
    <w:rsid w:val="00DC5EC5"/>
    <w:rsid w:val="00DD095D"/>
    <w:rsid w:val="00DD18F2"/>
    <w:rsid w:val="00DD504F"/>
    <w:rsid w:val="00DF74B8"/>
    <w:rsid w:val="00E0723A"/>
    <w:rsid w:val="00E15B1C"/>
    <w:rsid w:val="00E17BD8"/>
    <w:rsid w:val="00E37082"/>
    <w:rsid w:val="00E41EC5"/>
    <w:rsid w:val="00E93D8A"/>
    <w:rsid w:val="00EC6BC8"/>
    <w:rsid w:val="00ED1427"/>
    <w:rsid w:val="00EE4A7F"/>
    <w:rsid w:val="00F3108F"/>
    <w:rsid w:val="00F324D2"/>
    <w:rsid w:val="00F36E80"/>
    <w:rsid w:val="00F56D20"/>
    <w:rsid w:val="00F770DA"/>
    <w:rsid w:val="00F91445"/>
    <w:rsid w:val="00FB3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6DE5A7-4DD0-4086-8C3C-E265425B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8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28FA"/>
    <w:pPr>
      <w:tabs>
        <w:tab w:val="center" w:pos="4153"/>
        <w:tab w:val="right" w:pos="8306"/>
      </w:tabs>
      <w:snapToGrid w:val="0"/>
      <w:jc w:val="left"/>
    </w:pPr>
    <w:rPr>
      <w:sz w:val="18"/>
      <w:szCs w:val="18"/>
    </w:rPr>
  </w:style>
  <w:style w:type="character" w:customStyle="1" w:styleId="Char">
    <w:name w:val="页脚 Char"/>
    <w:basedOn w:val="a0"/>
    <w:link w:val="a3"/>
    <w:uiPriority w:val="99"/>
    <w:rsid w:val="00C828FA"/>
    <w:rPr>
      <w:rFonts w:ascii="Times New Roman" w:eastAsia="宋体" w:hAnsi="Times New Roman" w:cs="Times New Roman"/>
      <w:sz w:val="18"/>
      <w:szCs w:val="18"/>
    </w:rPr>
  </w:style>
  <w:style w:type="character" w:styleId="a4">
    <w:name w:val="page number"/>
    <w:basedOn w:val="a0"/>
    <w:rsid w:val="00C828FA"/>
  </w:style>
  <w:style w:type="paragraph" w:styleId="a5">
    <w:name w:val="Balloon Text"/>
    <w:basedOn w:val="a"/>
    <w:link w:val="Char0"/>
    <w:uiPriority w:val="99"/>
    <w:semiHidden/>
    <w:unhideWhenUsed/>
    <w:rsid w:val="00C828FA"/>
    <w:rPr>
      <w:sz w:val="18"/>
      <w:szCs w:val="18"/>
    </w:rPr>
  </w:style>
  <w:style w:type="character" w:customStyle="1" w:styleId="Char0">
    <w:name w:val="批注框文本 Char"/>
    <w:basedOn w:val="a0"/>
    <w:link w:val="a5"/>
    <w:uiPriority w:val="99"/>
    <w:semiHidden/>
    <w:rsid w:val="00C828FA"/>
    <w:rPr>
      <w:rFonts w:ascii="Times New Roman" w:eastAsia="宋体" w:hAnsi="Times New Roman" w:cs="Times New Roman"/>
      <w:sz w:val="18"/>
      <w:szCs w:val="18"/>
    </w:rPr>
  </w:style>
  <w:style w:type="paragraph" w:styleId="a6">
    <w:name w:val="header"/>
    <w:basedOn w:val="a"/>
    <w:link w:val="Char1"/>
    <w:uiPriority w:val="99"/>
    <w:unhideWhenUsed/>
    <w:rsid w:val="005B50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B50F6"/>
    <w:rPr>
      <w:rFonts w:ascii="Times New Roman" w:eastAsia="宋体" w:hAnsi="Times New Roman" w:cs="Times New Roman"/>
      <w:sz w:val="18"/>
      <w:szCs w:val="18"/>
    </w:rPr>
  </w:style>
  <w:style w:type="paragraph" w:styleId="a7">
    <w:name w:val="List Paragraph"/>
    <w:basedOn w:val="a"/>
    <w:uiPriority w:val="34"/>
    <w:qFormat/>
    <w:rsid w:val="0055251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553D4-363F-4D84-A985-4475B24C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xbany</cp:lastModifiedBy>
  <cp:revision>49</cp:revision>
  <cp:lastPrinted>2019-05-30T14:34:00Z</cp:lastPrinted>
  <dcterms:created xsi:type="dcterms:W3CDTF">2019-04-24T10:28:00Z</dcterms:created>
  <dcterms:modified xsi:type="dcterms:W3CDTF">2019-11-18T07:59:00Z</dcterms:modified>
</cp:coreProperties>
</file>