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DDC" w:rsidRPr="00331DDC" w:rsidRDefault="00331DDC" w:rsidP="00331DDC">
      <w:pPr>
        <w:wordWrap w:val="0"/>
        <w:ind w:firstLineChars="1050" w:firstLine="3360"/>
        <w:jc w:val="right"/>
        <w:rPr>
          <w:rFonts w:ascii="仿宋_GB2312" w:eastAsia="仿宋_GB2312" w:hAnsi="仿宋"/>
          <w:sz w:val="32"/>
          <w:szCs w:val="32"/>
        </w:rPr>
      </w:pPr>
      <w:r w:rsidRPr="00331DDC">
        <w:rPr>
          <w:rFonts w:ascii="仿宋_GB2312" w:eastAsia="仿宋_GB2312" w:hAnsi="仿宋" w:hint="eastAsia"/>
          <w:sz w:val="32"/>
          <w:szCs w:val="22"/>
        </w:rPr>
        <w:t>分类标识【</w:t>
      </w:r>
      <w:r w:rsidRPr="00331DDC">
        <w:rPr>
          <w:rFonts w:ascii="仿宋_GB2312" w:eastAsia="仿宋_GB2312" w:hAnsi="仿宋"/>
          <w:sz w:val="32"/>
          <w:szCs w:val="22"/>
        </w:rPr>
        <w:t>B</w:t>
      </w:r>
      <w:r w:rsidRPr="00331DDC">
        <w:rPr>
          <w:rFonts w:ascii="仿宋_GB2312" w:eastAsia="仿宋_GB2312" w:hAnsi="仿宋" w:hint="eastAsia"/>
          <w:sz w:val="32"/>
          <w:szCs w:val="22"/>
        </w:rPr>
        <w:t>】</w:t>
      </w:r>
    </w:p>
    <w:p w:rsidR="00331DDC" w:rsidRPr="00331DDC" w:rsidRDefault="00331DDC" w:rsidP="00331DDC">
      <w:pPr>
        <w:jc w:val="center"/>
        <w:rPr>
          <w:rFonts w:ascii="仿宋_GB2312" w:eastAsia="仿宋_GB2312" w:hAnsi="仿宋"/>
          <w:sz w:val="32"/>
          <w:szCs w:val="32"/>
        </w:rPr>
      </w:pPr>
      <w:r w:rsidRPr="00331DDC">
        <w:rPr>
          <w:rFonts w:ascii="仿宋_GB2312" w:eastAsia="仿宋_GB2312" w:hAnsi="仿宋" w:hint="eastAsia"/>
          <w:sz w:val="48"/>
          <w:szCs w:val="22"/>
        </w:rPr>
        <w:t xml:space="preserve">                   </w:t>
      </w:r>
      <w:r w:rsidRPr="00331DDC">
        <w:rPr>
          <w:rFonts w:ascii="仿宋_GB2312" w:eastAsia="仿宋_GB2312" w:hAnsi="仿宋" w:hint="eastAsia"/>
          <w:sz w:val="32"/>
          <w:szCs w:val="32"/>
        </w:rPr>
        <w:t xml:space="preserve">   是否同意公开【公开】</w:t>
      </w:r>
    </w:p>
    <w:p w:rsidR="00331DDC" w:rsidRDefault="00331DDC" w:rsidP="005868E3">
      <w:pPr>
        <w:spacing w:line="900" w:lineRule="exact"/>
        <w:jc w:val="center"/>
        <w:rPr>
          <w:rFonts w:ascii="仿宋_GB2312" w:eastAsia="仿宋_GB2312" w:hAnsi="仿宋"/>
          <w:sz w:val="32"/>
          <w:szCs w:val="32"/>
        </w:rPr>
      </w:pPr>
      <w:bookmarkStart w:id="0" w:name="_GoBack"/>
      <w:bookmarkEnd w:id="0"/>
    </w:p>
    <w:p w:rsidR="005B4CF5" w:rsidRPr="005B4CF5" w:rsidRDefault="005B4CF5" w:rsidP="005868E3">
      <w:pPr>
        <w:spacing w:line="900" w:lineRule="exact"/>
        <w:jc w:val="center"/>
        <w:rPr>
          <w:rFonts w:asciiTheme="majorEastAsia" w:eastAsiaTheme="majorEastAsia" w:hAnsiTheme="majorEastAsia" w:hint="eastAsia"/>
          <w:b/>
          <w:color w:val="FF0000"/>
          <w:sz w:val="84"/>
          <w:szCs w:val="84"/>
        </w:rPr>
      </w:pPr>
      <w:r w:rsidRPr="005B4CF5">
        <w:rPr>
          <w:rFonts w:asciiTheme="majorEastAsia" w:eastAsiaTheme="majorEastAsia" w:hAnsiTheme="majorEastAsia" w:hint="eastAsia"/>
          <w:b/>
          <w:color w:val="FF0000"/>
          <w:sz w:val="84"/>
          <w:szCs w:val="84"/>
        </w:rPr>
        <w:t>长</w:t>
      </w:r>
      <w:r w:rsidRPr="005B4CF5">
        <w:rPr>
          <w:rFonts w:asciiTheme="majorEastAsia" w:eastAsiaTheme="majorEastAsia" w:hAnsiTheme="majorEastAsia"/>
          <w:b/>
          <w:color w:val="FF0000"/>
          <w:sz w:val="84"/>
          <w:szCs w:val="84"/>
        </w:rPr>
        <w:t>春市商务局文件</w:t>
      </w:r>
    </w:p>
    <w:p w:rsidR="005B4CF5" w:rsidRDefault="005B4CF5" w:rsidP="001C17CE">
      <w:pPr>
        <w:spacing w:line="740" w:lineRule="exact"/>
        <w:rPr>
          <w:rFonts w:ascii="仿宋_GB2312" w:eastAsia="仿宋_GB2312" w:hAnsi="仿宋"/>
          <w:sz w:val="32"/>
          <w:szCs w:val="22"/>
        </w:rPr>
      </w:pPr>
    </w:p>
    <w:p w:rsidR="00331DDC" w:rsidRDefault="00331DDC" w:rsidP="001C17CE">
      <w:pPr>
        <w:spacing w:line="740" w:lineRule="exact"/>
        <w:rPr>
          <w:rFonts w:ascii="楷体" w:eastAsia="楷体" w:hAnsi="楷体"/>
          <w:sz w:val="32"/>
          <w:szCs w:val="32"/>
        </w:rPr>
      </w:pPr>
      <w:r w:rsidRPr="00331DDC">
        <w:rPr>
          <w:rFonts w:ascii="仿宋_GB2312" w:eastAsia="仿宋_GB2312" w:hAnsi="仿宋" w:hint="eastAsia"/>
          <w:sz w:val="32"/>
          <w:szCs w:val="22"/>
        </w:rPr>
        <w:t>长商议字〔201</w:t>
      </w:r>
      <w:r w:rsidRPr="00331DDC">
        <w:rPr>
          <w:rFonts w:ascii="仿宋_GB2312" w:eastAsia="仿宋_GB2312" w:hAnsi="仿宋"/>
          <w:sz w:val="32"/>
          <w:szCs w:val="22"/>
        </w:rPr>
        <w:t>9</w:t>
      </w:r>
      <w:r w:rsidRPr="00331DDC">
        <w:rPr>
          <w:rFonts w:ascii="仿宋_GB2312" w:eastAsia="仿宋_GB2312" w:hAnsi="仿宋" w:hint="eastAsia"/>
          <w:sz w:val="32"/>
          <w:szCs w:val="22"/>
        </w:rPr>
        <w:t>〕</w:t>
      </w:r>
      <w:r w:rsidR="001C17CE">
        <w:rPr>
          <w:rFonts w:ascii="仿宋_GB2312" w:eastAsia="仿宋_GB2312" w:hAnsi="仿宋"/>
          <w:sz w:val="32"/>
          <w:szCs w:val="22"/>
        </w:rPr>
        <w:t>4</w:t>
      </w:r>
      <w:r w:rsidRPr="00331DDC">
        <w:rPr>
          <w:rFonts w:ascii="仿宋_GB2312" w:eastAsia="仿宋_GB2312" w:hAnsi="仿宋" w:hint="eastAsia"/>
          <w:sz w:val="32"/>
          <w:szCs w:val="22"/>
        </w:rPr>
        <w:t xml:space="preserve">号            </w:t>
      </w:r>
      <w:r w:rsidR="001C17CE">
        <w:rPr>
          <w:rFonts w:ascii="仿宋_GB2312" w:eastAsia="仿宋_GB2312" w:hAnsi="仿宋"/>
          <w:sz w:val="32"/>
          <w:szCs w:val="22"/>
        </w:rPr>
        <w:t xml:space="preserve">   </w:t>
      </w:r>
      <w:r w:rsidRPr="00331DDC">
        <w:rPr>
          <w:rFonts w:ascii="仿宋_GB2312" w:eastAsia="仿宋_GB2312" w:hAnsi="仿宋" w:hint="eastAsia"/>
          <w:sz w:val="32"/>
          <w:szCs w:val="22"/>
        </w:rPr>
        <w:t xml:space="preserve">     签发人：</w:t>
      </w:r>
      <w:r w:rsidRPr="00331DDC">
        <w:rPr>
          <w:rFonts w:ascii="楷体" w:eastAsia="楷体" w:hAnsi="楷体" w:hint="eastAsia"/>
          <w:sz w:val="32"/>
          <w:szCs w:val="32"/>
        </w:rPr>
        <w:t>宋 弛</w:t>
      </w:r>
    </w:p>
    <w:p w:rsidR="005B4CF5" w:rsidRPr="005B4CF5" w:rsidRDefault="005B4CF5" w:rsidP="005B4CF5">
      <w:pPr>
        <w:rPr>
          <w:rFonts w:ascii="仿宋" w:eastAsia="仿宋" w:hAnsi="仿宋" w:hint="eastAsia"/>
          <w:color w:val="FF0000"/>
          <w:sz w:val="32"/>
        </w:rPr>
      </w:pPr>
      <w:r w:rsidRPr="005B4CF5">
        <w:rPr>
          <w:rFonts w:ascii="仿宋" w:eastAsia="仿宋" w:hAnsi="仿宋"/>
          <w:noProof/>
          <w:color w:val="FF0000"/>
          <w:sz w:val="20"/>
        </w:rPr>
        <mc:AlternateContent>
          <mc:Choice Requires="wps">
            <w:drawing>
              <wp:anchor distT="0" distB="0" distL="114300" distR="114300" simplePos="0" relativeHeight="251659776" behindDoc="0" locked="0" layoutInCell="1" allowOverlap="1" wp14:anchorId="23C3FA45" wp14:editId="3064EDED">
                <wp:simplePos x="0" y="0"/>
                <wp:positionH relativeFrom="column">
                  <wp:posOffset>0</wp:posOffset>
                </wp:positionH>
                <wp:positionV relativeFrom="paragraph">
                  <wp:posOffset>99060</wp:posOffset>
                </wp:positionV>
                <wp:extent cx="5719445" cy="0"/>
                <wp:effectExtent l="9525" t="7620" r="5080" b="1143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4A68E" id="直接连接符 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"/>
            </w:pict>
          </mc:Fallback>
        </mc:AlternateContent>
      </w:r>
    </w:p>
    <w:p w:rsidR="005868E3" w:rsidRDefault="005868E3" w:rsidP="00331DDC">
      <w:pPr>
        <w:jc w:val="center"/>
        <w:rPr>
          <w:rFonts w:ascii="宋体" w:hAnsi="宋体"/>
          <w:b/>
          <w:sz w:val="36"/>
          <w:szCs w:val="32"/>
        </w:rPr>
      </w:pPr>
    </w:p>
    <w:p w:rsidR="00331DDC" w:rsidRPr="00331DDC" w:rsidRDefault="00331DDC" w:rsidP="00331DDC">
      <w:pPr>
        <w:jc w:val="center"/>
        <w:rPr>
          <w:rFonts w:ascii="宋体" w:hAnsi="宋体"/>
          <w:b/>
          <w:sz w:val="36"/>
          <w:szCs w:val="32"/>
        </w:rPr>
      </w:pPr>
      <w:r w:rsidRPr="00331DDC">
        <w:rPr>
          <w:rFonts w:ascii="宋体" w:hAnsi="宋体" w:hint="eastAsia"/>
          <w:b/>
          <w:sz w:val="36"/>
          <w:szCs w:val="32"/>
        </w:rPr>
        <w:t>对</w:t>
      </w:r>
      <w:r w:rsidR="001C17CE">
        <w:rPr>
          <w:rFonts w:ascii="宋体" w:hAnsi="宋体" w:hint="eastAsia"/>
          <w:b/>
          <w:sz w:val="36"/>
          <w:szCs w:val="32"/>
        </w:rPr>
        <w:t>市</w:t>
      </w:r>
      <w:r w:rsidRPr="00331DDC">
        <w:rPr>
          <w:rFonts w:ascii="宋体" w:hAnsi="宋体" w:hint="eastAsia"/>
          <w:b/>
          <w:sz w:val="36"/>
          <w:szCs w:val="32"/>
        </w:rPr>
        <w:t>政协长春市第十三届委员会第三次会议</w:t>
      </w:r>
    </w:p>
    <w:p w:rsidR="00331DDC" w:rsidRPr="00331DDC" w:rsidRDefault="00331DDC" w:rsidP="00331DDC">
      <w:pPr>
        <w:jc w:val="center"/>
        <w:rPr>
          <w:rFonts w:ascii="宋体" w:hAnsi="宋体"/>
          <w:b/>
          <w:sz w:val="32"/>
          <w:szCs w:val="32"/>
        </w:rPr>
      </w:pPr>
      <w:r w:rsidRPr="00331DDC">
        <w:rPr>
          <w:rFonts w:ascii="宋体" w:hAnsi="宋体" w:hint="eastAsia"/>
          <w:b/>
          <w:sz w:val="36"/>
          <w:szCs w:val="32"/>
        </w:rPr>
        <w:t>第</w:t>
      </w:r>
      <w:r>
        <w:rPr>
          <w:rFonts w:ascii="宋体" w:hAnsi="宋体"/>
          <w:b/>
          <w:sz w:val="36"/>
          <w:szCs w:val="32"/>
        </w:rPr>
        <w:t>194</w:t>
      </w:r>
      <w:r w:rsidRPr="00331DDC">
        <w:rPr>
          <w:rFonts w:ascii="宋体" w:hAnsi="宋体" w:hint="eastAsia"/>
          <w:b/>
          <w:sz w:val="36"/>
          <w:szCs w:val="32"/>
        </w:rPr>
        <w:t>号提案的答复</w:t>
      </w:r>
    </w:p>
    <w:p w:rsidR="00DB3CDD" w:rsidRPr="00DB3CDD" w:rsidRDefault="00DB3CDD" w:rsidP="00DB3CDD">
      <w:pPr>
        <w:rPr>
          <w:rFonts w:ascii="Calibri" w:hAnsi="Calibri"/>
          <w:szCs w:val="22"/>
        </w:rPr>
      </w:pPr>
    </w:p>
    <w:p w:rsidR="00DB3CDD" w:rsidRPr="00DB3CDD" w:rsidRDefault="00DB3CDD" w:rsidP="00DB3CDD">
      <w:pPr>
        <w:rPr>
          <w:rFonts w:ascii="仿宋" w:eastAsia="仿宋" w:hAnsi="仿宋" w:cs="仿宋"/>
          <w:sz w:val="32"/>
          <w:szCs w:val="32"/>
        </w:rPr>
      </w:pPr>
      <w:r w:rsidRPr="003E4160">
        <w:rPr>
          <w:rFonts w:ascii="仿宋" w:eastAsia="仿宋" w:hAnsi="仿宋" w:cs="仿宋" w:hint="eastAsia"/>
          <w:sz w:val="32"/>
          <w:szCs w:val="32"/>
        </w:rPr>
        <w:t>回春伟</w:t>
      </w:r>
      <w:r w:rsidR="001C17CE">
        <w:rPr>
          <w:rFonts w:ascii="仿宋" w:eastAsia="仿宋" w:hAnsi="仿宋" w:cs="仿宋" w:hint="eastAsia"/>
          <w:sz w:val="32"/>
          <w:szCs w:val="32"/>
        </w:rPr>
        <w:t>委</w:t>
      </w:r>
      <w:r w:rsidR="001C17CE">
        <w:rPr>
          <w:rFonts w:ascii="仿宋" w:eastAsia="仿宋" w:hAnsi="仿宋" w:cs="仿宋"/>
          <w:sz w:val="32"/>
          <w:szCs w:val="32"/>
        </w:rPr>
        <w:t>员</w:t>
      </w:r>
      <w:r w:rsidRPr="00DB3CDD">
        <w:rPr>
          <w:rFonts w:ascii="仿宋" w:eastAsia="仿宋" w:hAnsi="仿宋" w:cs="仿宋" w:hint="eastAsia"/>
          <w:sz w:val="32"/>
          <w:szCs w:val="32"/>
        </w:rPr>
        <w:t>：</w:t>
      </w:r>
    </w:p>
    <w:p w:rsidR="00DB3CDD" w:rsidRPr="00DB3CDD" w:rsidRDefault="00DB3CDD" w:rsidP="003E4160">
      <w:pPr>
        <w:ind w:firstLineChars="200" w:firstLine="640"/>
        <w:rPr>
          <w:rFonts w:ascii="仿宋" w:eastAsia="仿宋" w:hAnsi="仿宋" w:cs="仿宋"/>
          <w:sz w:val="32"/>
          <w:szCs w:val="32"/>
        </w:rPr>
      </w:pPr>
      <w:r w:rsidRPr="003E4160">
        <w:rPr>
          <w:rFonts w:ascii="仿宋" w:eastAsia="仿宋" w:hAnsi="仿宋" w:cs="仿宋" w:hint="eastAsia"/>
          <w:sz w:val="32"/>
          <w:szCs w:val="32"/>
        </w:rPr>
        <w:t>您在市政协十三届三</w:t>
      </w:r>
      <w:r w:rsidRPr="00DB3CDD">
        <w:rPr>
          <w:rFonts w:ascii="仿宋" w:eastAsia="仿宋" w:hAnsi="仿宋" w:cs="仿宋" w:hint="eastAsia"/>
          <w:sz w:val="32"/>
          <w:szCs w:val="32"/>
        </w:rPr>
        <w:t>次会议上提出的《关于</w:t>
      </w:r>
      <w:r w:rsidRPr="003E4160">
        <w:rPr>
          <w:rFonts w:ascii="仿宋" w:eastAsia="仿宋" w:hAnsi="仿宋" w:cs="仿宋" w:hint="eastAsia"/>
          <w:sz w:val="32"/>
          <w:szCs w:val="32"/>
        </w:rPr>
        <w:t>长春市阳光早餐工程</w:t>
      </w:r>
      <w:r w:rsidRPr="00DB3CDD">
        <w:rPr>
          <w:rFonts w:ascii="仿宋" w:eastAsia="仿宋" w:hAnsi="仿宋" w:cs="仿宋" w:hint="eastAsia"/>
          <w:sz w:val="32"/>
          <w:szCs w:val="32"/>
        </w:rPr>
        <w:t>的建议》（第</w:t>
      </w:r>
      <w:r w:rsidRPr="003E4160">
        <w:rPr>
          <w:rFonts w:ascii="仿宋" w:eastAsia="仿宋" w:hAnsi="仿宋" w:cs="仿宋" w:hint="eastAsia"/>
          <w:sz w:val="32"/>
          <w:szCs w:val="32"/>
        </w:rPr>
        <w:t>194</w:t>
      </w:r>
      <w:r w:rsidRPr="00DB3CDD">
        <w:rPr>
          <w:rFonts w:ascii="仿宋" w:eastAsia="仿宋" w:hAnsi="仿宋" w:cs="仿宋" w:hint="eastAsia"/>
          <w:sz w:val="32"/>
          <w:szCs w:val="32"/>
        </w:rPr>
        <w:t>号）收悉，现答复如下：</w:t>
      </w:r>
    </w:p>
    <w:p w:rsidR="00DB3CDD" w:rsidRPr="003E4160" w:rsidRDefault="00DB3CDD" w:rsidP="003E4160">
      <w:pPr>
        <w:widowControl/>
        <w:ind w:firstLineChars="200" w:firstLine="640"/>
        <w:rPr>
          <w:rFonts w:ascii="仿宋" w:eastAsia="仿宋" w:hAnsi="仿宋" w:cs="仿宋"/>
          <w:color w:val="000000"/>
          <w:kern w:val="0"/>
          <w:sz w:val="32"/>
          <w:szCs w:val="32"/>
        </w:rPr>
      </w:pPr>
      <w:r w:rsidRPr="00DB3CDD">
        <w:rPr>
          <w:rFonts w:ascii="仿宋" w:eastAsia="仿宋" w:hAnsi="仿宋" w:cs="仿宋" w:hint="eastAsia"/>
          <w:color w:val="000000"/>
          <w:kern w:val="0"/>
          <w:sz w:val="32"/>
          <w:szCs w:val="32"/>
        </w:rPr>
        <w:t>您对当前我市目前</w:t>
      </w:r>
      <w:r w:rsidRPr="003E4160">
        <w:rPr>
          <w:rFonts w:ascii="仿宋" w:eastAsia="仿宋" w:hAnsi="仿宋" w:cs="仿宋" w:hint="eastAsia"/>
          <w:color w:val="000000"/>
          <w:kern w:val="0"/>
          <w:sz w:val="32"/>
          <w:szCs w:val="32"/>
        </w:rPr>
        <w:t>早餐</w:t>
      </w:r>
      <w:r w:rsidRPr="00DB3CDD">
        <w:rPr>
          <w:rFonts w:ascii="仿宋" w:eastAsia="仿宋" w:hAnsi="仿宋" w:cs="仿宋" w:hint="eastAsia"/>
          <w:color w:val="000000"/>
          <w:kern w:val="0"/>
          <w:sz w:val="32"/>
          <w:szCs w:val="32"/>
        </w:rPr>
        <w:t>行业存在的问题进行了深入的剖析，并提出了相关建议，十分感谢您对</w:t>
      </w:r>
      <w:r w:rsidRPr="003E4160">
        <w:rPr>
          <w:rFonts w:ascii="仿宋" w:eastAsia="仿宋" w:hAnsi="仿宋" w:cs="仿宋" w:hint="eastAsia"/>
          <w:color w:val="000000"/>
          <w:kern w:val="0"/>
          <w:sz w:val="32"/>
          <w:szCs w:val="32"/>
        </w:rPr>
        <w:t>早餐</w:t>
      </w:r>
      <w:r w:rsidRPr="00DB3CDD">
        <w:rPr>
          <w:rFonts w:ascii="仿宋" w:eastAsia="仿宋" w:hAnsi="仿宋" w:cs="仿宋" w:hint="eastAsia"/>
          <w:color w:val="000000"/>
          <w:kern w:val="0"/>
          <w:sz w:val="32"/>
          <w:szCs w:val="32"/>
        </w:rPr>
        <w:t>行业的关注。现就针对您提出的建议，在我局职责范围内进行回复。</w:t>
      </w:r>
    </w:p>
    <w:p w:rsidR="003F3F4E" w:rsidRPr="003E4160" w:rsidRDefault="003F3F4E" w:rsidP="003E4160">
      <w:pPr>
        <w:widowControl/>
        <w:ind w:firstLineChars="200" w:firstLine="640"/>
        <w:rPr>
          <w:rFonts w:ascii="仿宋" w:eastAsia="仿宋" w:hAnsi="仿宋" w:cs="仿宋"/>
          <w:color w:val="000000"/>
          <w:kern w:val="0"/>
          <w:sz w:val="32"/>
          <w:szCs w:val="32"/>
        </w:rPr>
      </w:pPr>
      <w:r w:rsidRPr="003E4160">
        <w:rPr>
          <w:rFonts w:ascii="仿宋" w:eastAsia="仿宋" w:hAnsi="仿宋" w:cs="仿宋" w:hint="eastAsia"/>
          <w:color w:val="000000"/>
          <w:kern w:val="0"/>
          <w:sz w:val="32"/>
          <w:szCs w:val="32"/>
        </w:rPr>
        <w:t>早在2004年，国家商务部提倡在全国开展早餐工程，目的是建立以主食加工配送中心为依托，以标准化早餐连锁店和流动及固定早餐车为销售网络的早餐经营体系。我市开展“绿色早餐”工程建设</w:t>
      </w:r>
      <w:r w:rsidR="004B74F2" w:rsidRPr="003E4160">
        <w:rPr>
          <w:rFonts w:ascii="仿宋" w:eastAsia="仿宋" w:hAnsi="仿宋" w:cs="仿宋" w:hint="eastAsia"/>
          <w:color w:val="000000"/>
          <w:kern w:val="0"/>
          <w:sz w:val="32"/>
          <w:szCs w:val="32"/>
        </w:rPr>
        <w:t>始于2004年末，</w:t>
      </w:r>
      <w:r w:rsidRPr="003E4160">
        <w:rPr>
          <w:rFonts w:ascii="仿宋" w:eastAsia="仿宋" w:hAnsi="仿宋" w:cs="仿宋" w:hint="eastAsia"/>
          <w:color w:val="000000"/>
          <w:kern w:val="0"/>
          <w:sz w:val="32"/>
          <w:szCs w:val="32"/>
        </w:rPr>
        <w:t>2005年先期在朝</w:t>
      </w:r>
      <w:r w:rsidRPr="003E4160">
        <w:rPr>
          <w:rFonts w:ascii="仿宋" w:eastAsia="仿宋" w:hAnsi="仿宋" w:cs="仿宋" w:hint="eastAsia"/>
          <w:color w:val="000000"/>
          <w:kern w:val="0"/>
          <w:sz w:val="32"/>
          <w:szCs w:val="32"/>
        </w:rPr>
        <w:lastRenderedPageBreak/>
        <w:t>阳区进行“绿色早餐”网点建设试点工作至2008年末,我市共202个绿色早餐点挂牌经营。全市对获得“绿色早餐”经营资格的网点，实行市、区和街道办事处的三级管理。先后制定了《长春市“绿色早餐”网点建设实施方案》、《关于在城区内实施“绿色早餐”网点建设的指导意见》和《关于继续深入开展“绿色早餐”网点建设及加强动态管理的意见》等文件，进一步明确了“绿色早餐”网点建设工作的目标、任务、方法和步骤。几年来，市财政共拨付122万元专项资金扶持我市“绿色早餐”网点建设。对于符合标准的早餐经营企业，营业面积在50-100米的，给予3000元资金补助，营业面积在100米以上的给予5000元资金补助。</w:t>
      </w:r>
      <w:r w:rsidR="004B74F2" w:rsidRPr="003E4160">
        <w:rPr>
          <w:rFonts w:ascii="仿宋" w:eastAsia="仿宋" w:hAnsi="仿宋" w:cs="仿宋" w:hint="eastAsia"/>
          <w:color w:val="000000"/>
          <w:kern w:val="0"/>
          <w:sz w:val="32"/>
          <w:szCs w:val="32"/>
        </w:rPr>
        <w:t>此项工作由于后续财政扶持资金不足于2008年结束。</w:t>
      </w:r>
    </w:p>
    <w:p w:rsidR="003E4160" w:rsidRPr="003E4160" w:rsidRDefault="003E4160" w:rsidP="003E4160">
      <w:pPr>
        <w:widowControl/>
        <w:ind w:firstLine="600"/>
        <w:rPr>
          <w:rFonts w:ascii="仿宋" w:eastAsia="仿宋" w:hAnsi="仿宋" w:cs="仿宋"/>
          <w:color w:val="000000"/>
          <w:kern w:val="0"/>
          <w:sz w:val="32"/>
          <w:szCs w:val="32"/>
        </w:rPr>
      </w:pPr>
      <w:r w:rsidRPr="003E4160">
        <w:rPr>
          <w:rFonts w:ascii="仿宋" w:eastAsia="仿宋" w:hAnsi="仿宋" w:cs="仿宋" w:hint="eastAsia"/>
          <w:color w:val="000000"/>
          <w:kern w:val="0"/>
          <w:sz w:val="32"/>
          <w:szCs w:val="32"/>
        </w:rPr>
        <w:t>当时从全国范围来看，早餐工程经过十多年的发展，各地发展水平参差不齐。如厦门、西安、合肥等城市做得比较成功，而北京、青岛、郑州等地虽经多次反复推进，但均以失败告终。从成功经验来看，早餐工程必须要有财政资金的持续投入，以及各职能部门的顺畅配合。尤其是流动早餐车存在更新换代问题，经营企业很少有再次投资进行更新的意愿。固定早餐亭也需要企业不断维护更新，如果企业经营不善，地方财政再不予支持，很容易形成城市顽疾，给日后的城市管理造成负担。从全国目前早餐工程发展情况来看，70%的城市是失败的，这也是商务部改变推动早餐车形式而引导</w:t>
      </w:r>
      <w:r w:rsidRPr="003E4160">
        <w:rPr>
          <w:rFonts w:ascii="仿宋" w:eastAsia="仿宋" w:hAnsi="仿宋" w:cs="仿宋" w:hint="eastAsia"/>
          <w:color w:val="000000"/>
          <w:kern w:val="0"/>
          <w:sz w:val="32"/>
          <w:szCs w:val="32"/>
        </w:rPr>
        <w:lastRenderedPageBreak/>
        <w:t>早餐退路入室经营的主要原因。随着专家学者对早餐工程提出的异议，自2013年国家商务部已取消了对主食加工配送中心的资金补贴，并倡导早餐经营退路入室。</w:t>
      </w:r>
    </w:p>
    <w:p w:rsidR="00D14DD4" w:rsidRDefault="003E4160" w:rsidP="004B74F2">
      <w:pPr>
        <w:widowControl/>
        <w:ind w:firstLine="600"/>
        <w:rPr>
          <w:rFonts w:ascii="仿宋" w:eastAsia="仿宋" w:hAnsi="仿宋" w:cs="仿宋"/>
          <w:color w:val="000000"/>
          <w:kern w:val="0"/>
          <w:sz w:val="32"/>
          <w:szCs w:val="32"/>
        </w:rPr>
      </w:pPr>
      <w:r w:rsidRPr="003E4160">
        <w:rPr>
          <w:rFonts w:ascii="仿宋" w:eastAsia="仿宋" w:hAnsi="仿宋" w:cs="仿宋" w:hint="eastAsia"/>
          <w:color w:val="000000"/>
          <w:kern w:val="0"/>
          <w:sz w:val="32"/>
          <w:szCs w:val="32"/>
        </w:rPr>
        <w:t>2015</w:t>
      </w:r>
      <w:r w:rsidR="004B74F2" w:rsidRPr="003E4160">
        <w:rPr>
          <w:rFonts w:ascii="仿宋" w:eastAsia="仿宋" w:hAnsi="仿宋" w:cs="仿宋" w:hint="eastAsia"/>
          <w:color w:val="000000"/>
          <w:kern w:val="0"/>
          <w:sz w:val="32"/>
          <w:szCs w:val="32"/>
        </w:rPr>
        <w:t>年</w:t>
      </w:r>
      <w:r w:rsidRPr="003E4160">
        <w:rPr>
          <w:rFonts w:ascii="仿宋" w:eastAsia="仿宋" w:hAnsi="仿宋" w:cs="仿宋" w:hint="eastAsia"/>
          <w:color w:val="000000"/>
          <w:kern w:val="0"/>
          <w:sz w:val="32"/>
          <w:szCs w:val="32"/>
        </w:rPr>
        <w:t>1月，</w:t>
      </w:r>
      <w:r w:rsidR="004B74F2" w:rsidRPr="003E4160">
        <w:rPr>
          <w:rFonts w:ascii="仿宋" w:eastAsia="仿宋" w:hAnsi="仿宋" w:cs="仿宋" w:hint="eastAsia"/>
          <w:color w:val="000000"/>
          <w:kern w:val="0"/>
          <w:sz w:val="32"/>
          <w:szCs w:val="32"/>
        </w:rPr>
        <w:t>长春市商务局会同市委政研室、财政局、民生办赴</w:t>
      </w:r>
      <w:r w:rsidR="004B74F2" w:rsidRPr="003E4160">
        <w:rPr>
          <w:rFonts w:ascii="仿宋" w:eastAsia="仿宋" w:hAnsi="仿宋" w:cs="仿宋"/>
          <w:color w:val="000000"/>
          <w:kern w:val="0"/>
          <w:sz w:val="32"/>
          <w:szCs w:val="32"/>
        </w:rPr>
        <w:t>厦门、合肥、西安、哈尔滨</w:t>
      </w:r>
      <w:r w:rsidR="004B74F2" w:rsidRPr="003E4160">
        <w:rPr>
          <w:rFonts w:ascii="仿宋" w:eastAsia="仿宋" w:hAnsi="仿宋" w:cs="仿宋" w:hint="eastAsia"/>
          <w:color w:val="000000"/>
          <w:kern w:val="0"/>
          <w:sz w:val="32"/>
          <w:szCs w:val="32"/>
        </w:rPr>
        <w:t>等城市对早餐工程建设情况进行考察和调研，并形成《关于长春市早餐工程情况的调研报告》上报市政府，并就此向主管副市长进行了专题汇报。</w:t>
      </w:r>
      <w:r w:rsidRPr="003E4160">
        <w:rPr>
          <w:rFonts w:ascii="仿宋" w:eastAsia="仿宋" w:hAnsi="仿宋" w:cs="仿宋" w:hint="eastAsia"/>
          <w:color w:val="000000"/>
          <w:kern w:val="0"/>
          <w:sz w:val="32"/>
          <w:szCs w:val="32"/>
        </w:rPr>
        <w:t>经综合考虑，市政府决定不在市内设置流动或固定早餐车（亭）。</w:t>
      </w:r>
    </w:p>
    <w:p w:rsidR="0089298E" w:rsidRDefault="0089298E" w:rsidP="0089298E">
      <w:pPr>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以上是我市近年来关于早餐工程建设方面的主要工作，感谢您对我市早餐</w:t>
      </w:r>
      <w:r w:rsidRPr="0089298E">
        <w:rPr>
          <w:rFonts w:ascii="仿宋" w:eastAsia="仿宋" w:hAnsi="仿宋" w:cs="仿宋" w:hint="eastAsia"/>
          <w:color w:val="000000"/>
          <w:kern w:val="0"/>
          <w:sz w:val="32"/>
          <w:szCs w:val="32"/>
        </w:rPr>
        <w:t>业的关心和支持，并欢迎您继续对我们的工作提出宝贵的意见。</w:t>
      </w:r>
    </w:p>
    <w:p w:rsidR="0089298E" w:rsidRDefault="0089298E" w:rsidP="0089298E">
      <w:pPr>
        <w:ind w:firstLineChars="200" w:firstLine="640"/>
        <w:rPr>
          <w:rFonts w:ascii="仿宋" w:eastAsia="仿宋" w:hAnsi="仿宋" w:cs="仿宋"/>
          <w:color w:val="000000"/>
          <w:kern w:val="0"/>
          <w:sz w:val="32"/>
          <w:szCs w:val="32"/>
        </w:rPr>
      </w:pPr>
    </w:p>
    <w:p w:rsidR="0089298E" w:rsidRDefault="0089298E" w:rsidP="0089298E">
      <w:pPr>
        <w:ind w:firstLineChars="200" w:firstLine="640"/>
        <w:rPr>
          <w:rFonts w:ascii="仿宋" w:eastAsia="仿宋" w:hAnsi="仿宋" w:cs="仿宋"/>
          <w:color w:val="000000"/>
          <w:kern w:val="0"/>
          <w:sz w:val="32"/>
          <w:szCs w:val="32"/>
        </w:rPr>
      </w:pPr>
    </w:p>
    <w:p w:rsidR="0089298E" w:rsidRDefault="0089298E" w:rsidP="0089298E">
      <w:pPr>
        <w:ind w:firstLineChars="200" w:firstLine="640"/>
        <w:rPr>
          <w:rFonts w:ascii="仿宋" w:eastAsia="仿宋" w:hAnsi="仿宋" w:cs="仿宋"/>
          <w:color w:val="000000"/>
          <w:kern w:val="0"/>
          <w:sz w:val="32"/>
          <w:szCs w:val="32"/>
        </w:rPr>
      </w:pPr>
    </w:p>
    <w:p w:rsidR="0089298E" w:rsidRDefault="0089298E" w:rsidP="0089298E">
      <w:pPr>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长春市商务局</w:t>
      </w:r>
    </w:p>
    <w:p w:rsidR="0089298E" w:rsidRPr="0089298E" w:rsidRDefault="0089298E" w:rsidP="0089298E">
      <w:pPr>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2019年6月</w:t>
      </w:r>
      <w:r w:rsidR="001C17CE">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6日</w:t>
      </w:r>
    </w:p>
    <w:p w:rsidR="001C17CE" w:rsidRDefault="001C17CE" w:rsidP="001C17CE">
      <w:pPr>
        <w:rPr>
          <w:rFonts w:ascii="仿宋_GB2312" w:eastAsia="仿宋_GB2312" w:hAnsi="仿宋"/>
          <w:sz w:val="32"/>
        </w:rPr>
      </w:pPr>
    </w:p>
    <w:p w:rsidR="001C17CE" w:rsidRDefault="001C17CE" w:rsidP="001C17CE">
      <w:pPr>
        <w:rPr>
          <w:rFonts w:ascii="仿宋_GB2312" w:eastAsia="仿宋_GB2312" w:hAnsi="仿宋"/>
          <w:sz w:val="32"/>
        </w:rPr>
      </w:pPr>
    </w:p>
    <w:p w:rsidR="001C17CE" w:rsidRDefault="001C17CE" w:rsidP="001C17CE">
      <w:pPr>
        <w:rPr>
          <w:rFonts w:ascii="仿宋_GB2312" w:eastAsia="仿宋_GB2312" w:hAnsi="仿宋"/>
          <w:sz w:val="32"/>
        </w:rPr>
      </w:pPr>
    </w:p>
    <w:sectPr w:rsidR="001C17C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6BA" w:rsidRDefault="001106BA" w:rsidP="001C17CE">
      <w:r>
        <w:separator/>
      </w:r>
    </w:p>
  </w:endnote>
  <w:endnote w:type="continuationSeparator" w:id="0">
    <w:p w:rsidR="001106BA" w:rsidRDefault="001106BA" w:rsidP="001C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489140"/>
      <w:docPartObj>
        <w:docPartGallery w:val="Page Numbers (Bottom of Page)"/>
        <w:docPartUnique/>
      </w:docPartObj>
    </w:sdtPr>
    <w:sdtEndPr/>
    <w:sdtContent>
      <w:p w:rsidR="001C17CE" w:rsidRDefault="001C17CE">
        <w:pPr>
          <w:pStyle w:val="a4"/>
          <w:jc w:val="center"/>
        </w:pPr>
        <w:r>
          <w:fldChar w:fldCharType="begin"/>
        </w:r>
        <w:r>
          <w:instrText>PAGE   \* MERGEFORMAT</w:instrText>
        </w:r>
        <w:r>
          <w:fldChar w:fldCharType="separate"/>
        </w:r>
        <w:r w:rsidR="005B4CF5" w:rsidRPr="005B4CF5">
          <w:rPr>
            <w:noProof/>
            <w:lang w:val="zh-CN"/>
          </w:rPr>
          <w:t>1</w:t>
        </w:r>
        <w:r>
          <w:fldChar w:fldCharType="end"/>
        </w:r>
      </w:p>
    </w:sdtContent>
  </w:sdt>
  <w:p w:rsidR="001C17CE" w:rsidRDefault="001C17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6BA" w:rsidRDefault="001106BA" w:rsidP="001C17CE">
      <w:r>
        <w:separator/>
      </w:r>
    </w:p>
  </w:footnote>
  <w:footnote w:type="continuationSeparator" w:id="0">
    <w:p w:rsidR="001106BA" w:rsidRDefault="001106BA" w:rsidP="001C1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D"/>
    <w:rsid w:val="001106BA"/>
    <w:rsid w:val="00127660"/>
    <w:rsid w:val="001C17CE"/>
    <w:rsid w:val="00236B81"/>
    <w:rsid w:val="00331DDC"/>
    <w:rsid w:val="003E4160"/>
    <w:rsid w:val="003F3F4E"/>
    <w:rsid w:val="003F643B"/>
    <w:rsid w:val="004B74F2"/>
    <w:rsid w:val="005868E3"/>
    <w:rsid w:val="005B4CF5"/>
    <w:rsid w:val="0063731F"/>
    <w:rsid w:val="007655EF"/>
    <w:rsid w:val="00884D01"/>
    <w:rsid w:val="0089298E"/>
    <w:rsid w:val="008E0FF9"/>
    <w:rsid w:val="008E1822"/>
    <w:rsid w:val="009C3B85"/>
    <w:rsid w:val="00CC27F1"/>
    <w:rsid w:val="00D14DD4"/>
    <w:rsid w:val="00DB3CDD"/>
    <w:rsid w:val="00DD3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53FDA1-FA82-4795-AECA-7515471B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C17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17CE"/>
    <w:rPr>
      <w:kern w:val="2"/>
      <w:sz w:val="18"/>
      <w:szCs w:val="18"/>
    </w:rPr>
  </w:style>
  <w:style w:type="paragraph" w:styleId="a4">
    <w:name w:val="footer"/>
    <w:basedOn w:val="a"/>
    <w:link w:val="Char0"/>
    <w:uiPriority w:val="99"/>
    <w:unhideWhenUsed/>
    <w:rsid w:val="001C17CE"/>
    <w:pPr>
      <w:tabs>
        <w:tab w:val="center" w:pos="4153"/>
        <w:tab w:val="right" w:pos="8306"/>
      </w:tabs>
      <w:snapToGrid w:val="0"/>
      <w:jc w:val="left"/>
    </w:pPr>
    <w:rPr>
      <w:sz w:val="18"/>
      <w:szCs w:val="18"/>
    </w:rPr>
  </w:style>
  <w:style w:type="character" w:customStyle="1" w:styleId="Char0">
    <w:name w:val="页脚 Char"/>
    <w:basedOn w:val="a0"/>
    <w:link w:val="a4"/>
    <w:uiPriority w:val="99"/>
    <w:rsid w:val="001C17CE"/>
    <w:rPr>
      <w:kern w:val="2"/>
      <w:sz w:val="18"/>
      <w:szCs w:val="18"/>
    </w:rPr>
  </w:style>
  <w:style w:type="paragraph" w:styleId="a5">
    <w:name w:val="Balloon Text"/>
    <w:basedOn w:val="a"/>
    <w:link w:val="Char1"/>
    <w:semiHidden/>
    <w:unhideWhenUsed/>
    <w:rsid w:val="005868E3"/>
    <w:rPr>
      <w:sz w:val="18"/>
      <w:szCs w:val="18"/>
    </w:rPr>
  </w:style>
  <w:style w:type="character" w:customStyle="1" w:styleId="Char1">
    <w:name w:val="批注框文本 Char"/>
    <w:basedOn w:val="a0"/>
    <w:link w:val="a5"/>
    <w:semiHidden/>
    <w:rsid w:val="005868E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14</cp:revision>
  <cp:lastPrinted>2019-06-28T01:24:00Z</cp:lastPrinted>
  <dcterms:created xsi:type="dcterms:W3CDTF">2019-06-11T02:47:00Z</dcterms:created>
  <dcterms:modified xsi:type="dcterms:W3CDTF">2019-11-18T02:49:00Z</dcterms:modified>
</cp:coreProperties>
</file>